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1F364" w14:textId="77777777" w:rsidR="00523080" w:rsidRDefault="00523080" w:rsidP="00523080">
      <w:pPr>
        <w:spacing w:after="0" w:line="276" w:lineRule="auto"/>
        <w:jc w:val="center"/>
        <w:rPr>
          <w:rFonts w:asciiTheme="majorBidi" w:hAnsiTheme="majorBidi" w:cstheme="majorBidi"/>
          <w:b/>
          <w:bCs/>
        </w:rPr>
      </w:pPr>
    </w:p>
    <w:p w14:paraId="2756C608" w14:textId="77777777" w:rsidR="00523080" w:rsidRDefault="00523080" w:rsidP="00523080">
      <w:pPr>
        <w:spacing w:after="0" w:line="276" w:lineRule="auto"/>
        <w:jc w:val="center"/>
        <w:rPr>
          <w:rFonts w:asciiTheme="majorBidi" w:hAnsiTheme="majorBidi" w:cstheme="majorBidi"/>
          <w:b/>
          <w:bCs/>
        </w:rPr>
      </w:pPr>
    </w:p>
    <w:p w14:paraId="6475876E" w14:textId="77777777" w:rsidR="00523080" w:rsidRDefault="00523080" w:rsidP="00523080">
      <w:pPr>
        <w:spacing w:after="0" w:line="276" w:lineRule="auto"/>
        <w:jc w:val="center"/>
        <w:rPr>
          <w:rFonts w:asciiTheme="majorBidi" w:hAnsiTheme="majorBidi" w:cstheme="majorBidi"/>
          <w:b/>
          <w:bCs/>
        </w:rPr>
      </w:pPr>
    </w:p>
    <w:p w14:paraId="30154B1C" w14:textId="77777777" w:rsidR="00523080" w:rsidRDefault="00523080" w:rsidP="00523080">
      <w:pPr>
        <w:spacing w:after="0" w:line="276" w:lineRule="auto"/>
        <w:jc w:val="center"/>
        <w:rPr>
          <w:rFonts w:asciiTheme="majorBidi" w:hAnsiTheme="majorBidi" w:cstheme="majorBidi"/>
          <w:b/>
          <w:bCs/>
        </w:rPr>
      </w:pPr>
    </w:p>
    <w:p w14:paraId="618E7844" w14:textId="77777777" w:rsidR="00523080" w:rsidRDefault="00523080" w:rsidP="00523080">
      <w:pPr>
        <w:spacing w:after="0" w:line="276" w:lineRule="auto"/>
        <w:jc w:val="center"/>
        <w:rPr>
          <w:rFonts w:asciiTheme="majorBidi" w:hAnsiTheme="majorBidi" w:cstheme="majorBidi"/>
          <w:b/>
          <w:bCs/>
        </w:rPr>
      </w:pPr>
    </w:p>
    <w:p w14:paraId="73DF3F30" w14:textId="3BEF2C97" w:rsidR="009A383C" w:rsidRPr="002E7ECB" w:rsidRDefault="00F200C4" w:rsidP="00523080">
      <w:pPr>
        <w:spacing w:after="0" w:line="276" w:lineRule="auto"/>
        <w:jc w:val="center"/>
        <w:rPr>
          <w:rFonts w:asciiTheme="majorBidi" w:hAnsiTheme="majorBidi" w:cstheme="majorBidi"/>
          <w:b/>
          <w:bCs/>
        </w:rPr>
      </w:pPr>
      <w:proofErr w:type="spellStart"/>
      <w:r w:rsidRPr="002E7ECB">
        <w:rPr>
          <w:rFonts w:asciiTheme="majorBidi" w:hAnsiTheme="majorBidi" w:cstheme="majorBidi"/>
          <w:b/>
          <w:bCs/>
        </w:rPr>
        <w:t>Malapractices</w:t>
      </w:r>
      <w:proofErr w:type="spellEnd"/>
      <w:r w:rsidRPr="002E7ECB">
        <w:rPr>
          <w:rFonts w:asciiTheme="majorBidi" w:hAnsiTheme="majorBidi" w:cstheme="majorBidi"/>
          <w:b/>
          <w:bCs/>
        </w:rPr>
        <w:t xml:space="preserve"> </w:t>
      </w:r>
      <w:r w:rsidR="00523080">
        <w:rPr>
          <w:rFonts w:asciiTheme="majorBidi" w:hAnsiTheme="majorBidi" w:cstheme="majorBidi"/>
          <w:b/>
          <w:bCs/>
        </w:rPr>
        <w:t>o</w:t>
      </w:r>
      <w:r w:rsidRPr="002E7ECB">
        <w:rPr>
          <w:rFonts w:asciiTheme="majorBidi" w:hAnsiTheme="majorBidi" w:cstheme="majorBidi"/>
          <w:b/>
          <w:bCs/>
        </w:rPr>
        <w:t xml:space="preserve">f Advocates </w:t>
      </w:r>
      <w:r w:rsidR="00523080" w:rsidRPr="002E7ECB">
        <w:rPr>
          <w:rFonts w:asciiTheme="majorBidi" w:hAnsiTheme="majorBidi" w:cstheme="majorBidi"/>
          <w:b/>
          <w:bCs/>
        </w:rPr>
        <w:t xml:space="preserve">from </w:t>
      </w:r>
      <w:r w:rsidR="00523080">
        <w:rPr>
          <w:rFonts w:asciiTheme="majorBidi" w:hAnsiTheme="majorBidi" w:cstheme="majorBidi"/>
          <w:b/>
          <w:bCs/>
        </w:rPr>
        <w:t>T</w:t>
      </w:r>
      <w:r w:rsidR="00523080" w:rsidRPr="002E7ECB">
        <w:rPr>
          <w:rFonts w:asciiTheme="majorBidi" w:hAnsiTheme="majorBidi" w:cstheme="majorBidi"/>
          <w:b/>
          <w:bCs/>
        </w:rPr>
        <w:t xml:space="preserve">he </w:t>
      </w:r>
      <w:r w:rsidRPr="002E7ECB">
        <w:rPr>
          <w:rFonts w:asciiTheme="majorBidi" w:hAnsiTheme="majorBidi" w:cstheme="majorBidi"/>
          <w:b/>
          <w:bCs/>
        </w:rPr>
        <w:t xml:space="preserve">Perspective </w:t>
      </w:r>
      <w:r w:rsidR="00523080">
        <w:rPr>
          <w:rFonts w:asciiTheme="majorBidi" w:hAnsiTheme="majorBidi" w:cstheme="majorBidi"/>
          <w:b/>
          <w:bCs/>
        </w:rPr>
        <w:t>o</w:t>
      </w:r>
      <w:r w:rsidRPr="002E7ECB">
        <w:rPr>
          <w:rFonts w:asciiTheme="majorBidi" w:hAnsiTheme="majorBidi" w:cstheme="majorBidi"/>
          <w:b/>
          <w:bCs/>
        </w:rPr>
        <w:t xml:space="preserve">f </w:t>
      </w:r>
      <w:proofErr w:type="spellStart"/>
      <w:r w:rsidRPr="002E7ECB">
        <w:rPr>
          <w:rFonts w:asciiTheme="majorBidi" w:hAnsiTheme="majorBidi" w:cstheme="majorBidi"/>
          <w:b/>
          <w:bCs/>
        </w:rPr>
        <w:t>Maqashid</w:t>
      </w:r>
      <w:proofErr w:type="spellEnd"/>
      <w:r w:rsidRPr="002E7ECB">
        <w:rPr>
          <w:rFonts w:asciiTheme="majorBidi" w:hAnsiTheme="majorBidi" w:cstheme="majorBidi"/>
          <w:b/>
          <w:bCs/>
        </w:rPr>
        <w:t xml:space="preserve"> Syariah </w:t>
      </w:r>
      <w:r w:rsidR="00523080">
        <w:rPr>
          <w:rFonts w:asciiTheme="majorBidi" w:hAnsiTheme="majorBidi" w:cstheme="majorBidi"/>
          <w:b/>
          <w:bCs/>
        </w:rPr>
        <w:t>a</w:t>
      </w:r>
      <w:r w:rsidRPr="002E7ECB">
        <w:rPr>
          <w:rFonts w:asciiTheme="majorBidi" w:hAnsiTheme="majorBidi" w:cstheme="majorBidi"/>
          <w:b/>
          <w:bCs/>
        </w:rPr>
        <w:t xml:space="preserve">nd Law Number 1 </w:t>
      </w:r>
      <w:r w:rsidR="00523080">
        <w:rPr>
          <w:rFonts w:asciiTheme="majorBidi" w:hAnsiTheme="majorBidi" w:cstheme="majorBidi"/>
          <w:b/>
          <w:bCs/>
        </w:rPr>
        <w:t>o</w:t>
      </w:r>
      <w:r w:rsidRPr="002E7ECB">
        <w:rPr>
          <w:rFonts w:asciiTheme="majorBidi" w:hAnsiTheme="majorBidi" w:cstheme="majorBidi"/>
          <w:b/>
          <w:bCs/>
        </w:rPr>
        <w:t>f 2023</w:t>
      </w:r>
    </w:p>
    <w:p w14:paraId="01116D89" w14:textId="77777777" w:rsidR="008778D3" w:rsidRPr="00523080" w:rsidRDefault="008778D3" w:rsidP="00523080">
      <w:pPr>
        <w:spacing w:after="0" w:line="276" w:lineRule="auto"/>
        <w:jc w:val="center"/>
        <w:rPr>
          <w:rFonts w:asciiTheme="majorBidi" w:hAnsiTheme="majorBidi" w:cstheme="majorBidi"/>
        </w:rPr>
      </w:pPr>
    </w:p>
    <w:p w14:paraId="69914366" w14:textId="4613B10E" w:rsidR="008778D3" w:rsidRPr="00523080" w:rsidRDefault="008778D3" w:rsidP="00523080">
      <w:pPr>
        <w:spacing w:after="0" w:line="276" w:lineRule="auto"/>
        <w:jc w:val="center"/>
        <w:rPr>
          <w:rFonts w:asciiTheme="majorBidi" w:hAnsiTheme="majorBidi" w:cstheme="majorBidi"/>
        </w:rPr>
      </w:pPr>
      <w:r w:rsidRPr="00523080">
        <w:rPr>
          <w:rFonts w:asciiTheme="majorBidi" w:hAnsiTheme="majorBidi" w:cstheme="majorBidi"/>
        </w:rPr>
        <w:t>Janu Kurnia Utama</w:t>
      </w:r>
    </w:p>
    <w:p w14:paraId="02ADF2E6" w14:textId="77777777" w:rsidR="00523080" w:rsidRPr="00523080" w:rsidRDefault="00523080" w:rsidP="00523080">
      <w:pPr>
        <w:spacing w:after="0" w:line="276" w:lineRule="auto"/>
        <w:jc w:val="center"/>
        <w:rPr>
          <w:rFonts w:asciiTheme="majorBidi" w:hAnsiTheme="majorBidi" w:cstheme="majorBidi"/>
          <w:lang w:val="en-ID"/>
        </w:rPr>
      </w:pPr>
      <w:r w:rsidRPr="00523080">
        <w:rPr>
          <w:rFonts w:asciiTheme="majorBidi" w:hAnsiTheme="majorBidi" w:cstheme="majorBidi"/>
          <w:lang w:val="en-ID"/>
        </w:rPr>
        <w:t>Universitas Islam Negeri K.H. Abdurrahman Wahid Pekalongan, Indonesia</w:t>
      </w:r>
    </w:p>
    <w:p w14:paraId="03B6E636" w14:textId="6C2570F0" w:rsidR="008778D3" w:rsidRPr="002E7ECB" w:rsidRDefault="008778D3" w:rsidP="00523080">
      <w:pPr>
        <w:spacing w:after="0" w:line="276" w:lineRule="auto"/>
        <w:jc w:val="center"/>
        <w:rPr>
          <w:rFonts w:asciiTheme="majorBidi" w:hAnsiTheme="majorBidi" w:cstheme="majorBidi"/>
        </w:rPr>
      </w:pPr>
      <w:r w:rsidRPr="002E7ECB">
        <w:rPr>
          <w:rFonts w:asciiTheme="majorBidi" w:hAnsiTheme="majorBidi" w:cstheme="majorBidi"/>
        </w:rPr>
        <w:t>E</w:t>
      </w:r>
      <w:r w:rsidR="00523080">
        <w:rPr>
          <w:rFonts w:asciiTheme="majorBidi" w:hAnsiTheme="majorBidi" w:cstheme="majorBidi"/>
        </w:rPr>
        <w:t>-</w:t>
      </w:r>
      <w:r w:rsidRPr="002E7ECB">
        <w:rPr>
          <w:rFonts w:asciiTheme="majorBidi" w:hAnsiTheme="majorBidi" w:cstheme="majorBidi"/>
        </w:rPr>
        <w:t xml:space="preserve">mail: </w:t>
      </w:r>
      <w:hyperlink r:id="rId8" w:history="1">
        <w:r w:rsidRPr="002E7ECB">
          <w:rPr>
            <w:rStyle w:val="Hyperlink"/>
            <w:rFonts w:asciiTheme="majorBidi" w:hAnsiTheme="majorBidi" w:cstheme="majorBidi"/>
          </w:rPr>
          <w:t>janukurniautama85@gmail.com</w:t>
        </w:r>
      </w:hyperlink>
    </w:p>
    <w:p w14:paraId="58627D76" w14:textId="77777777" w:rsidR="008778D3" w:rsidRPr="002E7ECB" w:rsidRDefault="008778D3" w:rsidP="002E7ECB">
      <w:pPr>
        <w:spacing w:after="0" w:line="360" w:lineRule="auto"/>
        <w:rPr>
          <w:rFonts w:asciiTheme="majorBidi" w:hAnsiTheme="majorBidi" w:cstheme="majorBidi"/>
        </w:rPr>
      </w:pPr>
    </w:p>
    <w:p w14:paraId="704D3FED" w14:textId="4FBD2EB9" w:rsidR="008778D3" w:rsidRPr="002E7ECB" w:rsidRDefault="008778D3" w:rsidP="002E7ECB">
      <w:pPr>
        <w:spacing w:after="0" w:line="360" w:lineRule="auto"/>
        <w:jc w:val="center"/>
        <w:rPr>
          <w:rFonts w:asciiTheme="majorBidi" w:hAnsiTheme="majorBidi" w:cstheme="majorBidi"/>
          <w:b/>
          <w:bCs/>
        </w:rPr>
      </w:pPr>
      <w:r w:rsidRPr="002E7ECB">
        <w:rPr>
          <w:rFonts w:asciiTheme="majorBidi" w:hAnsiTheme="majorBidi" w:cstheme="majorBidi"/>
          <w:b/>
          <w:bCs/>
        </w:rPr>
        <w:t>Abstract:</w:t>
      </w:r>
    </w:p>
    <w:p w14:paraId="3F69EAF8" w14:textId="05873244" w:rsidR="00BF1A1C" w:rsidRPr="002E7ECB" w:rsidRDefault="00642ABD" w:rsidP="00523080">
      <w:pPr>
        <w:spacing w:after="0" w:line="240" w:lineRule="auto"/>
        <w:ind w:left="709" w:right="566"/>
        <w:jc w:val="both"/>
        <w:rPr>
          <w:rFonts w:asciiTheme="majorBidi" w:hAnsiTheme="majorBidi" w:cstheme="majorBidi"/>
        </w:rPr>
      </w:pPr>
      <w:r w:rsidRPr="002E7ECB">
        <w:rPr>
          <w:rFonts w:asciiTheme="majorBidi" w:hAnsiTheme="majorBidi" w:cstheme="majorBidi"/>
        </w:rPr>
        <w:t xml:space="preserve">This article aims to analyze advocate malpractice from the perspective of the principle of </w:t>
      </w:r>
      <w:proofErr w:type="spellStart"/>
      <w:r w:rsidRPr="002E7ECB">
        <w:rPr>
          <w:rFonts w:asciiTheme="majorBidi" w:hAnsiTheme="majorBidi" w:cstheme="majorBidi"/>
        </w:rPr>
        <w:t>maqashid</w:t>
      </w:r>
      <w:proofErr w:type="spellEnd"/>
      <w:r w:rsidRPr="002E7ECB">
        <w:rPr>
          <w:rFonts w:asciiTheme="majorBidi" w:hAnsiTheme="majorBidi" w:cstheme="majorBidi"/>
        </w:rPr>
        <w:t xml:space="preserve"> sharia and analyze it in Law Number 1 of 2023. Advocate malpractice in the perspective of </w:t>
      </w:r>
      <w:proofErr w:type="spellStart"/>
      <w:r w:rsidRPr="002E7ECB">
        <w:rPr>
          <w:rFonts w:asciiTheme="majorBidi" w:hAnsiTheme="majorBidi" w:cstheme="majorBidi"/>
        </w:rPr>
        <w:t>maqashid</w:t>
      </w:r>
      <w:proofErr w:type="spellEnd"/>
      <w:r w:rsidRPr="002E7ECB">
        <w:rPr>
          <w:rFonts w:asciiTheme="majorBidi" w:hAnsiTheme="majorBidi" w:cstheme="majorBidi"/>
        </w:rPr>
        <w:t xml:space="preserve"> sharia refers to violations of the code of ethics, negligence, or unprofessional actions that result in losses to clients and violate the principle of the benefit of the community (</w:t>
      </w:r>
      <w:proofErr w:type="spellStart"/>
      <w:r w:rsidRPr="002E7ECB">
        <w:rPr>
          <w:rFonts w:asciiTheme="majorBidi" w:hAnsiTheme="majorBidi" w:cstheme="majorBidi"/>
        </w:rPr>
        <w:t>maslahah</w:t>
      </w:r>
      <w:proofErr w:type="spellEnd"/>
      <w:r w:rsidRPr="002E7ECB">
        <w:rPr>
          <w:rFonts w:asciiTheme="majorBidi" w:hAnsiTheme="majorBidi" w:cstheme="majorBidi"/>
        </w:rPr>
        <w:t>). Advocates in the Islamic perspective should be upholders of justice, where malpractice is considered to threaten the goals of sharia itself. Advocates who commit malpractice based on the articles of Law Number 1 of 2023 can be subject to criminal sanctions (imprisonment/fines), as well as ethical sanctions from professional organizations (warnings, temporary suspension, up to dismissal).</w:t>
      </w:r>
    </w:p>
    <w:p w14:paraId="22A5FB59" w14:textId="136399CF" w:rsidR="00BF1A1C" w:rsidRPr="00523080" w:rsidRDefault="00BF1A1C" w:rsidP="00523080">
      <w:pPr>
        <w:spacing w:after="0" w:line="240" w:lineRule="auto"/>
        <w:ind w:left="709" w:right="566"/>
        <w:jc w:val="both"/>
        <w:rPr>
          <w:rFonts w:asciiTheme="majorBidi" w:hAnsiTheme="majorBidi" w:cstheme="majorBidi"/>
          <w:lang w:val="id-ID"/>
        </w:rPr>
      </w:pPr>
      <w:r w:rsidRPr="00523080">
        <w:rPr>
          <w:rFonts w:asciiTheme="majorBidi" w:hAnsiTheme="majorBidi" w:cstheme="majorBidi"/>
          <w:b/>
          <w:bCs/>
          <w:i/>
          <w:iCs/>
        </w:rPr>
        <w:t>Keywords</w:t>
      </w:r>
      <w:r w:rsidRPr="002E7ECB">
        <w:rPr>
          <w:rFonts w:asciiTheme="majorBidi" w:hAnsiTheme="majorBidi" w:cstheme="majorBidi"/>
          <w:b/>
          <w:bCs/>
        </w:rPr>
        <w:t xml:space="preserve">: </w:t>
      </w:r>
      <w:r w:rsidRPr="00523080">
        <w:rPr>
          <w:rFonts w:asciiTheme="majorBidi" w:hAnsiTheme="majorBidi" w:cstheme="majorBidi"/>
        </w:rPr>
        <w:t>Advocat</w:t>
      </w:r>
      <w:r w:rsidR="00375764" w:rsidRPr="00523080">
        <w:rPr>
          <w:rFonts w:asciiTheme="majorBidi" w:hAnsiTheme="majorBidi" w:cstheme="majorBidi"/>
        </w:rPr>
        <w:t xml:space="preserve">e Malpractice, </w:t>
      </w:r>
      <w:proofErr w:type="spellStart"/>
      <w:r w:rsidR="00375764" w:rsidRPr="00523080">
        <w:rPr>
          <w:rFonts w:asciiTheme="majorBidi" w:hAnsiTheme="majorBidi" w:cstheme="majorBidi"/>
        </w:rPr>
        <w:t>Maqashid</w:t>
      </w:r>
      <w:proofErr w:type="spellEnd"/>
      <w:r w:rsidR="00375764" w:rsidRPr="00523080">
        <w:rPr>
          <w:rFonts w:asciiTheme="majorBidi" w:hAnsiTheme="majorBidi" w:cstheme="majorBidi"/>
        </w:rPr>
        <w:t xml:space="preserve"> Syariah</w:t>
      </w:r>
      <w:r w:rsidR="00375764" w:rsidRPr="00523080">
        <w:rPr>
          <w:rFonts w:asciiTheme="majorBidi" w:hAnsiTheme="majorBidi" w:cstheme="majorBidi"/>
          <w:lang w:val="id-ID"/>
        </w:rPr>
        <w:t>, Law Number 1 of 2023</w:t>
      </w:r>
    </w:p>
    <w:p w14:paraId="4E6EFF7B" w14:textId="77777777" w:rsidR="00BF1A1C" w:rsidRPr="002E7ECB" w:rsidRDefault="00BF1A1C" w:rsidP="002E7ECB">
      <w:pPr>
        <w:spacing w:after="0" w:line="360" w:lineRule="auto"/>
        <w:jc w:val="both"/>
        <w:rPr>
          <w:rFonts w:asciiTheme="majorBidi" w:hAnsiTheme="majorBidi" w:cstheme="majorBidi"/>
        </w:rPr>
      </w:pPr>
    </w:p>
    <w:p w14:paraId="2311CBAF" w14:textId="77777777" w:rsidR="00BF1A1C" w:rsidRPr="002E7ECB" w:rsidRDefault="00BF1A1C" w:rsidP="002E7ECB">
      <w:pPr>
        <w:spacing w:after="0" w:line="360" w:lineRule="auto"/>
        <w:jc w:val="center"/>
        <w:rPr>
          <w:rFonts w:asciiTheme="majorBidi" w:hAnsiTheme="majorBidi" w:cstheme="majorBidi"/>
          <w:b/>
          <w:bCs/>
        </w:rPr>
      </w:pPr>
    </w:p>
    <w:p w14:paraId="2297E920" w14:textId="63B9F5F7" w:rsidR="00BF1A1C" w:rsidRPr="002E7ECB" w:rsidRDefault="00944741" w:rsidP="00523080">
      <w:pPr>
        <w:spacing w:after="0" w:line="276" w:lineRule="auto"/>
        <w:jc w:val="center"/>
        <w:rPr>
          <w:rFonts w:asciiTheme="majorBidi" w:hAnsiTheme="majorBidi" w:cstheme="majorBidi"/>
          <w:b/>
          <w:bCs/>
        </w:rPr>
      </w:pPr>
      <w:r w:rsidRPr="002E7ECB">
        <w:rPr>
          <w:rFonts w:asciiTheme="majorBidi" w:hAnsiTheme="majorBidi" w:cstheme="majorBidi"/>
          <w:b/>
          <w:bCs/>
        </w:rPr>
        <w:t>Introduction</w:t>
      </w:r>
    </w:p>
    <w:p w14:paraId="1FBBBC84" w14:textId="247B8B3B" w:rsidR="00954379" w:rsidRPr="002E7ECB" w:rsidRDefault="00954379" w:rsidP="00523080">
      <w:pPr>
        <w:spacing w:after="0" w:line="276" w:lineRule="auto"/>
        <w:ind w:firstLine="720"/>
        <w:jc w:val="both"/>
        <w:rPr>
          <w:rFonts w:asciiTheme="majorBidi" w:hAnsiTheme="majorBidi" w:cstheme="majorBidi"/>
        </w:rPr>
      </w:pPr>
      <w:r w:rsidRPr="002E7ECB">
        <w:rPr>
          <w:rFonts w:asciiTheme="majorBidi" w:hAnsiTheme="majorBidi" w:cstheme="majorBidi"/>
        </w:rPr>
        <w:t xml:space="preserve">Indonesian society still believes that malpractice can only occur in the health sector or in the medical world, or in other words, can only be committed by medical personnel. However, malpractice is a legal term for negligence committed by professionals, meaning it can be committed not only by medical personnel but also by lawyers, teachers, accountants, and various other professions. Malpractice committed by lawyers often occurs in the relationship between the lawyer and their client, which can stem from acts of default that are not in accordance with mutual agreements and/or unlawful </w:t>
      </w:r>
      <w:r w:rsidR="00523080">
        <w:rPr>
          <w:rFonts w:asciiTheme="majorBidi" w:hAnsiTheme="majorBidi" w:cstheme="majorBidi"/>
        </w:rPr>
        <w:t xml:space="preserve"> </w:t>
      </w:r>
      <w:r w:rsidRPr="002E7ECB">
        <w:rPr>
          <w:rFonts w:asciiTheme="majorBidi" w:hAnsiTheme="majorBidi" w:cstheme="majorBidi"/>
        </w:rPr>
        <w:t xml:space="preserve">acts </w:t>
      </w:r>
      <w:r w:rsidR="009C6D15" w:rsidRPr="002E7ECB">
        <w:rPr>
          <w:rFonts w:asciiTheme="majorBidi" w:hAnsiTheme="majorBidi" w:cstheme="majorBidi"/>
        </w:rPr>
        <w:fldChar w:fldCharType="begin" w:fldLock="1"/>
      </w:r>
      <w:r w:rsidR="009C6D15" w:rsidRPr="002E7ECB">
        <w:rPr>
          <w:rFonts w:asciiTheme="majorBidi" w:hAnsiTheme="majorBidi" w:cstheme="majorBidi"/>
        </w:rPr>
        <w:instrText>ADDIN CSL_CITATION {"citationItems":[{"id":"ITEM-1","itemData":{"author":[{"dropping-particle":"","family":"Mayrachelia","given":"Difia Setyo","non-dropping-particle":"","parse-names":false,"suffix":""},{"dropping-particle":"","family":"Cahyaningtyas","given":"Irma","non-dropping-particle":"","parse-names":false,"suffix":""}],"id":"ITEM-1","issued":{"date-parts":[["2022"]]},"page":"121-132","title":"Karakteristik Perbuatan Advokat yang Termasuk Tindak Pidana Obstruction of Justice Berdasarkan Ketentuan Pidana","type":"article-journal","volume":"4"},"uris":["http://www.mendeley.com/documents/?uuid=0c2be636-a8ac-4e3b-a213-b2cc961d17ea"]}],"mendeley":{"formattedCitation":"(Mayrachelia &amp; Cahyaningtyas, 2022)","plainTextFormattedCitation":"(Mayrachelia &amp; Cahyaningtyas, 2022)"},"properties":{"noteIndex":0},"schema":"https://github.com/citation-style-language/schema/raw/master/csl-citation.json"}</w:instrText>
      </w:r>
      <w:r w:rsidR="009C6D15" w:rsidRPr="002E7ECB">
        <w:rPr>
          <w:rFonts w:asciiTheme="majorBidi" w:hAnsiTheme="majorBidi" w:cstheme="majorBidi"/>
        </w:rPr>
        <w:fldChar w:fldCharType="separate"/>
      </w:r>
      <w:r w:rsidR="009C6D15" w:rsidRPr="002E7ECB">
        <w:rPr>
          <w:rFonts w:asciiTheme="majorBidi" w:hAnsiTheme="majorBidi" w:cstheme="majorBidi"/>
          <w:noProof/>
        </w:rPr>
        <w:t xml:space="preserve">(Mayrachelia &amp; Cahyaningtyas, 2022) </w:t>
      </w:r>
      <w:r w:rsidR="009C6D15" w:rsidRPr="002E7ECB">
        <w:rPr>
          <w:rFonts w:asciiTheme="majorBidi" w:hAnsiTheme="majorBidi" w:cstheme="majorBidi"/>
        </w:rPr>
        <w:fldChar w:fldCharType="end"/>
      </w:r>
      <w:r w:rsidRPr="002E7ECB">
        <w:rPr>
          <w:rFonts w:asciiTheme="majorBidi" w:hAnsiTheme="majorBidi" w:cstheme="majorBidi"/>
        </w:rPr>
        <w:t>.</w:t>
      </w:r>
    </w:p>
    <w:p w14:paraId="3CE9522D" w14:textId="0A100AD0" w:rsidR="00B239BD" w:rsidRPr="002E7ECB" w:rsidRDefault="00B239BD" w:rsidP="00523080">
      <w:pPr>
        <w:spacing w:after="0" w:line="276" w:lineRule="auto"/>
        <w:ind w:firstLine="720"/>
        <w:jc w:val="both"/>
        <w:rPr>
          <w:rFonts w:asciiTheme="majorBidi" w:hAnsiTheme="majorBidi" w:cstheme="majorBidi"/>
        </w:rPr>
      </w:pPr>
      <w:r w:rsidRPr="002E7ECB">
        <w:rPr>
          <w:rFonts w:asciiTheme="majorBidi" w:hAnsiTheme="majorBidi" w:cstheme="majorBidi"/>
        </w:rPr>
        <w:t>Being an advocate is a respected profession (</w:t>
      </w:r>
      <w:r w:rsidRPr="002E7ECB">
        <w:rPr>
          <w:rFonts w:asciiTheme="majorBidi" w:hAnsiTheme="majorBidi" w:cstheme="majorBidi"/>
          <w:i/>
          <w:iCs/>
        </w:rPr>
        <w:t xml:space="preserve">officium </w:t>
      </w:r>
      <w:proofErr w:type="spellStart"/>
      <w:r w:rsidRPr="002E7ECB">
        <w:rPr>
          <w:rFonts w:asciiTheme="majorBidi" w:hAnsiTheme="majorBidi" w:cstheme="majorBidi"/>
          <w:i/>
          <w:iCs/>
        </w:rPr>
        <w:t>nobile</w:t>
      </w:r>
      <w:proofErr w:type="spellEnd"/>
      <w:r w:rsidRPr="002E7ECB">
        <w:rPr>
          <w:rFonts w:asciiTheme="majorBidi" w:hAnsiTheme="majorBidi" w:cstheme="majorBidi"/>
        </w:rPr>
        <w:t>) that plays a crucial role in law enforcement in Indonesia. As one of the four pillars of the judicial system, advocates are not only tasked with defending their clients' interests but also with carrying out a humanitarian mission to uphold justice and truth. This position demands high integrity, morality, and adherence to the professional code of ethics.</w:t>
      </w:r>
    </w:p>
    <w:p w14:paraId="5B6989E3" w14:textId="32991CB8" w:rsidR="00514B92" w:rsidRPr="002E7ECB" w:rsidRDefault="00514B92" w:rsidP="00523080">
      <w:pPr>
        <w:spacing w:after="0" w:line="276" w:lineRule="auto"/>
        <w:ind w:firstLine="720"/>
        <w:jc w:val="both"/>
        <w:rPr>
          <w:rFonts w:asciiTheme="majorBidi" w:hAnsiTheme="majorBidi" w:cstheme="majorBidi"/>
        </w:rPr>
      </w:pPr>
      <w:r w:rsidRPr="002E7ECB">
        <w:rPr>
          <w:rFonts w:asciiTheme="majorBidi" w:hAnsiTheme="majorBidi" w:cstheme="majorBidi"/>
        </w:rPr>
        <w:t xml:space="preserve">In practice, malpractice, a practice often committed by certain advocates, is known as professional malpractice. This malpractice can include client neglect, falsification of legal documents, bribery, and even </w:t>
      </w:r>
      <w:r w:rsidRPr="002E7ECB">
        <w:rPr>
          <w:rFonts w:asciiTheme="majorBidi" w:hAnsiTheme="majorBidi" w:cstheme="majorBidi"/>
          <w:i/>
          <w:iCs/>
        </w:rPr>
        <w:t>contempt of court</w:t>
      </w:r>
      <w:r w:rsidRPr="002E7ECB">
        <w:rPr>
          <w:rFonts w:asciiTheme="majorBidi" w:hAnsiTheme="majorBidi" w:cstheme="majorBidi"/>
        </w:rPr>
        <w:t>. This phenomenon undermines public trust in legal institutions and harms those seeking justice, both materially and immaterially.</w:t>
      </w:r>
    </w:p>
    <w:p w14:paraId="79080626" w14:textId="51BC3926" w:rsidR="008A4EB2" w:rsidRPr="002E7ECB" w:rsidRDefault="00BF1A1C" w:rsidP="00523080">
      <w:pPr>
        <w:spacing w:after="0" w:line="276" w:lineRule="auto"/>
        <w:ind w:firstLine="720"/>
        <w:jc w:val="both"/>
        <w:rPr>
          <w:rFonts w:asciiTheme="majorBidi" w:hAnsiTheme="majorBidi" w:cstheme="majorBidi"/>
        </w:rPr>
      </w:pPr>
      <w:r w:rsidRPr="002E7ECB">
        <w:rPr>
          <w:rFonts w:asciiTheme="majorBidi" w:hAnsiTheme="majorBidi" w:cstheme="majorBidi"/>
        </w:rPr>
        <w:lastRenderedPageBreak/>
        <w:t xml:space="preserve">Legal malpractice is a violation of professional standards, codes of ethics, or the law by an attorney that harms a client, such as neglecting the client's interests, being unprofessional, or violating the oath of office. This action can take the form of </w:t>
      </w:r>
      <w:hyperlink r:id="rId9" w:history="1">
        <w:r w:rsidRPr="002E7ECB">
          <w:rPr>
            <w:rFonts w:asciiTheme="majorBidi" w:hAnsiTheme="majorBidi" w:cstheme="majorBidi"/>
          </w:rPr>
          <w:t xml:space="preserve">a violation of the code of ethics </w:t>
        </w:r>
      </w:hyperlink>
      <w:r w:rsidRPr="002E7ECB">
        <w:rPr>
          <w:rFonts w:asciiTheme="majorBidi" w:hAnsiTheme="majorBidi" w:cstheme="majorBidi"/>
        </w:rPr>
        <w:t>(reported to the Honorary Council) or an unlawful act (civil/criminal).</w:t>
      </w:r>
    </w:p>
    <w:p w14:paraId="681BC424" w14:textId="1CE93F88" w:rsidR="00514B92" w:rsidRPr="002E7ECB" w:rsidRDefault="00DA4F3C" w:rsidP="00523080">
      <w:pPr>
        <w:spacing w:after="0" w:line="276" w:lineRule="auto"/>
        <w:ind w:firstLine="720"/>
        <w:jc w:val="both"/>
        <w:rPr>
          <w:rFonts w:asciiTheme="majorBidi" w:hAnsiTheme="majorBidi" w:cstheme="majorBidi"/>
        </w:rPr>
      </w:pPr>
      <w:r w:rsidRPr="002E7ECB">
        <w:rPr>
          <w:rFonts w:asciiTheme="majorBidi" w:hAnsiTheme="majorBidi" w:cstheme="majorBidi"/>
        </w:rPr>
        <w:t>The enactment of Law Number 1 of 2023 concerning the Criminal Code (National Criminal Code) ushered in a new chapter in professional legal accountability. This law clarifies the limits of criminal offenses, such as violations of the judicial process (Articles 280-282) and falsification of information in legal documents (Article 509). This regulation signals that advocates' immunity rights are not absolute; they only apply to the extent that advocates act in "good faith" and within the applicable law.</w:t>
      </w:r>
    </w:p>
    <w:p w14:paraId="1572EDDA" w14:textId="77777777" w:rsidR="002E7ECB" w:rsidRDefault="008A4EB2" w:rsidP="00523080">
      <w:pPr>
        <w:spacing w:after="0" w:line="276" w:lineRule="auto"/>
        <w:ind w:firstLine="720"/>
        <w:jc w:val="both"/>
        <w:rPr>
          <w:rFonts w:asciiTheme="majorBidi" w:hAnsiTheme="majorBidi" w:cstheme="majorBidi"/>
        </w:rPr>
      </w:pPr>
      <w:r w:rsidRPr="002E7ECB">
        <w:rPr>
          <w:rFonts w:asciiTheme="majorBidi" w:hAnsiTheme="majorBidi" w:cstheme="majorBidi"/>
        </w:rPr>
        <w:t>Although the term "malpractice" is not explicitly written, the National Criminal Code regulates actions that fall into the category of professional malpractice, including:</w:t>
      </w:r>
    </w:p>
    <w:p w14:paraId="7192F429" w14:textId="0112FAE7" w:rsidR="002E7ECB" w:rsidRPr="00B60CA8" w:rsidRDefault="006E5A09" w:rsidP="00523080">
      <w:pPr>
        <w:pStyle w:val="ListParagraph"/>
        <w:numPr>
          <w:ilvl w:val="0"/>
          <w:numId w:val="29"/>
        </w:numPr>
        <w:spacing w:after="0" w:line="276" w:lineRule="auto"/>
        <w:ind w:left="360"/>
        <w:jc w:val="both"/>
        <w:rPr>
          <w:rFonts w:asciiTheme="majorBidi" w:hAnsiTheme="majorBidi" w:cstheme="majorBidi"/>
        </w:rPr>
      </w:pPr>
      <w:r w:rsidRPr="00B60CA8">
        <w:rPr>
          <w:rFonts w:asciiTheme="majorBidi" w:hAnsiTheme="majorBidi" w:cstheme="majorBidi"/>
        </w:rPr>
        <w:t xml:space="preserve">Fraud in Court (Article 509 </w:t>
      </w:r>
      <w:r w:rsidR="00B60CA8" w:rsidRPr="00B60CA8">
        <w:rPr>
          <w:rFonts w:asciiTheme="majorBidi" w:hAnsiTheme="majorBidi" w:cstheme="majorBidi"/>
        </w:rPr>
        <w:t>of Law Number 1 of 2023): Advocates can be sentenced to imprisonment (maximum 1 year) or a fine (category III) if they enter false information or ask others to enter false information regarding their place of residence in a divorce or bankruptcy lawsuit.</w:t>
      </w:r>
    </w:p>
    <w:p w14:paraId="540ECC0E" w14:textId="794DC94C" w:rsidR="002E7ECB" w:rsidRPr="00B60CA8" w:rsidRDefault="006E5A09" w:rsidP="00523080">
      <w:pPr>
        <w:pStyle w:val="ListParagraph"/>
        <w:numPr>
          <w:ilvl w:val="0"/>
          <w:numId w:val="29"/>
        </w:numPr>
        <w:spacing w:after="0" w:line="276" w:lineRule="auto"/>
        <w:ind w:left="360"/>
        <w:jc w:val="both"/>
        <w:rPr>
          <w:rFonts w:asciiTheme="majorBidi" w:hAnsiTheme="majorBidi" w:cstheme="majorBidi"/>
        </w:rPr>
      </w:pPr>
      <w:r w:rsidRPr="00B60CA8">
        <w:rPr>
          <w:rFonts w:asciiTheme="majorBidi" w:hAnsiTheme="majorBidi" w:cstheme="majorBidi"/>
        </w:rPr>
        <w:t>Identity Fraud (Article 492 of Law Number 1 of 2023): Ensnaring "fake advocates" or people who pretend to have legal standing to benefit themselves unlawfully.</w:t>
      </w:r>
    </w:p>
    <w:p w14:paraId="26FB9A4C" w14:textId="3C455913" w:rsidR="002E7ECB" w:rsidRPr="00B60CA8" w:rsidRDefault="002E7ECB" w:rsidP="00523080">
      <w:pPr>
        <w:pStyle w:val="ListParagraph"/>
        <w:numPr>
          <w:ilvl w:val="0"/>
          <w:numId w:val="29"/>
        </w:numPr>
        <w:spacing w:after="0" w:line="276" w:lineRule="auto"/>
        <w:ind w:left="360"/>
        <w:jc w:val="both"/>
        <w:rPr>
          <w:rFonts w:asciiTheme="majorBidi" w:hAnsiTheme="majorBidi" w:cstheme="majorBidi"/>
        </w:rPr>
      </w:pPr>
      <w:r w:rsidRPr="00B60CA8">
        <w:rPr>
          <w:rFonts w:asciiTheme="majorBidi" w:hAnsiTheme="majorBidi" w:cstheme="majorBidi"/>
        </w:rPr>
        <w:t>Contempt of court (Article 281 of Law Number 1 of 2023): Affirms the limits of advocates' immunity rights; acts that demean the dignity of the judiciary in bad faith are still punishable.</w:t>
      </w:r>
    </w:p>
    <w:p w14:paraId="15895EF7" w14:textId="123C48C5" w:rsidR="006E5A09" w:rsidRPr="00B60CA8" w:rsidRDefault="006E5A09" w:rsidP="00523080">
      <w:pPr>
        <w:pStyle w:val="ListParagraph"/>
        <w:numPr>
          <w:ilvl w:val="0"/>
          <w:numId w:val="29"/>
        </w:numPr>
        <w:spacing w:after="0" w:line="276" w:lineRule="auto"/>
        <w:ind w:left="360"/>
        <w:jc w:val="both"/>
        <w:rPr>
          <w:rFonts w:asciiTheme="majorBidi" w:hAnsiTheme="majorBidi" w:cstheme="majorBidi"/>
        </w:rPr>
      </w:pPr>
      <w:r w:rsidRPr="00B60CA8">
        <w:rPr>
          <w:rFonts w:asciiTheme="majorBidi" w:hAnsiTheme="majorBidi" w:cstheme="majorBidi"/>
        </w:rPr>
        <w:t xml:space="preserve">Professional Negligence: The principle of negligence in Article 474 and Article 475 of Law Number 1 of 2023 can ensnare professionals if their negligence causes real harm, although in legal practice, this is more often resolved through violations of </w:t>
      </w:r>
      <w:hyperlink r:id="rId10" w:tgtFrame="_blank" w:history="1">
        <w:r w:rsidRPr="00B60CA8">
          <w:rPr>
            <w:rFonts w:asciiTheme="majorBidi" w:hAnsiTheme="majorBidi" w:cstheme="majorBidi"/>
          </w:rPr>
          <w:t xml:space="preserve">the Indonesian Advocates Code of Ethics (KEAI) </w:t>
        </w:r>
      </w:hyperlink>
      <w:r w:rsidRPr="00B60CA8">
        <w:rPr>
          <w:rFonts w:asciiTheme="majorBidi" w:hAnsiTheme="majorBidi" w:cstheme="majorBidi"/>
        </w:rPr>
        <w:t>.</w:t>
      </w:r>
    </w:p>
    <w:p w14:paraId="1121BEBE" w14:textId="05DFE305" w:rsidR="00EB320C" w:rsidRPr="002E7ECB" w:rsidRDefault="00DA4F3C" w:rsidP="00523080">
      <w:pPr>
        <w:spacing w:after="0" w:line="276" w:lineRule="auto"/>
        <w:ind w:firstLine="720"/>
        <w:jc w:val="both"/>
        <w:rPr>
          <w:rFonts w:asciiTheme="majorBidi" w:hAnsiTheme="majorBidi" w:cstheme="majorBidi"/>
        </w:rPr>
      </w:pPr>
      <w:r w:rsidRPr="002E7ECB">
        <w:rPr>
          <w:rFonts w:asciiTheme="majorBidi" w:hAnsiTheme="majorBidi" w:cstheme="majorBidi"/>
        </w:rPr>
        <w:t xml:space="preserve">Philosophically, law aims to achieve public welfare </w:t>
      </w:r>
      <w:r w:rsidR="00523080">
        <w:rPr>
          <w:rFonts w:asciiTheme="majorBidi" w:hAnsiTheme="majorBidi" w:cstheme="majorBidi"/>
        </w:rPr>
        <w:t>(</w:t>
      </w:r>
      <w:proofErr w:type="spellStart"/>
      <w:r w:rsidRPr="002E7ECB">
        <w:rPr>
          <w:rFonts w:asciiTheme="majorBidi" w:hAnsiTheme="majorBidi" w:cstheme="majorBidi"/>
          <w:i/>
          <w:iCs/>
        </w:rPr>
        <w:t>maslahah</w:t>
      </w:r>
      <w:proofErr w:type="spellEnd"/>
      <w:r w:rsidR="00523080">
        <w:rPr>
          <w:rFonts w:asciiTheme="majorBidi" w:hAnsiTheme="majorBidi" w:cstheme="majorBidi"/>
          <w:i/>
          <w:iCs/>
        </w:rPr>
        <w:t>)</w:t>
      </w:r>
      <w:r w:rsidRPr="002E7ECB">
        <w:rPr>
          <w:rFonts w:asciiTheme="majorBidi" w:hAnsiTheme="majorBidi" w:cstheme="majorBidi"/>
        </w:rPr>
        <w:t xml:space="preserve">. From an Islamic perspective, every legal action must be in line with the </w:t>
      </w:r>
      <w:proofErr w:type="spellStart"/>
      <w:r w:rsidRPr="002E7ECB">
        <w:rPr>
          <w:rFonts w:asciiTheme="majorBidi" w:hAnsiTheme="majorBidi" w:cstheme="majorBidi"/>
        </w:rPr>
        <w:t>Maqashid</w:t>
      </w:r>
      <w:proofErr w:type="spellEnd"/>
      <w:r w:rsidRPr="002E7ECB">
        <w:rPr>
          <w:rFonts w:asciiTheme="majorBidi" w:hAnsiTheme="majorBidi" w:cstheme="majorBidi"/>
        </w:rPr>
        <w:t xml:space="preserve"> Syariah (objectives of Sharia). Legal malpractice is not seen as merely an administrative violation, but rather a violation of the five main principles of </w:t>
      </w:r>
      <w:r w:rsidRPr="002E7ECB">
        <w:rPr>
          <w:rFonts w:asciiTheme="majorBidi" w:hAnsiTheme="majorBidi" w:cstheme="majorBidi"/>
          <w:i/>
          <w:iCs/>
        </w:rPr>
        <w:t>Al-</w:t>
      </w:r>
      <w:proofErr w:type="spellStart"/>
      <w:r w:rsidRPr="002E7ECB">
        <w:rPr>
          <w:rFonts w:asciiTheme="majorBidi" w:hAnsiTheme="majorBidi" w:cstheme="majorBidi"/>
          <w:i/>
          <w:iCs/>
        </w:rPr>
        <w:t>Kulliyatul</w:t>
      </w:r>
      <w:proofErr w:type="spellEnd"/>
      <w:r w:rsidRPr="002E7ECB">
        <w:rPr>
          <w:rFonts w:asciiTheme="majorBidi" w:hAnsiTheme="majorBidi" w:cstheme="majorBidi"/>
          <w:i/>
          <w:iCs/>
        </w:rPr>
        <w:t xml:space="preserve"> Al-Khams</w:t>
      </w:r>
      <w:r w:rsidRPr="002E7ECB">
        <w:rPr>
          <w:rFonts w:asciiTheme="majorBidi" w:hAnsiTheme="majorBidi" w:cstheme="majorBidi"/>
        </w:rPr>
        <w:t>:</w:t>
      </w:r>
    </w:p>
    <w:p w14:paraId="017D5EF5" w14:textId="77777777" w:rsidR="00E97283" w:rsidRPr="00B60CA8" w:rsidRDefault="00E97283" w:rsidP="00523080">
      <w:pPr>
        <w:pStyle w:val="ListParagraph"/>
        <w:numPr>
          <w:ilvl w:val="1"/>
          <w:numId w:val="3"/>
        </w:numPr>
        <w:spacing w:after="0" w:line="276" w:lineRule="auto"/>
        <w:ind w:left="720"/>
        <w:jc w:val="both"/>
        <w:rPr>
          <w:rFonts w:asciiTheme="majorBidi" w:hAnsiTheme="majorBidi" w:cstheme="majorBidi"/>
        </w:rPr>
      </w:pPr>
      <w:proofErr w:type="spellStart"/>
      <w:r w:rsidRPr="00B60CA8">
        <w:rPr>
          <w:rFonts w:asciiTheme="majorBidi" w:hAnsiTheme="majorBidi" w:cstheme="majorBidi"/>
        </w:rPr>
        <w:t>Hifzh</w:t>
      </w:r>
      <w:proofErr w:type="spellEnd"/>
      <w:r w:rsidRPr="00B60CA8">
        <w:rPr>
          <w:rFonts w:asciiTheme="majorBidi" w:hAnsiTheme="majorBidi" w:cstheme="majorBidi"/>
        </w:rPr>
        <w:t xml:space="preserve"> ad-Din: Violating trust and honesty.</w:t>
      </w:r>
    </w:p>
    <w:p w14:paraId="4FE44E1D" w14:textId="77777777" w:rsidR="00E97283" w:rsidRPr="00B60CA8" w:rsidRDefault="00E97283" w:rsidP="00523080">
      <w:pPr>
        <w:pStyle w:val="ListParagraph"/>
        <w:numPr>
          <w:ilvl w:val="1"/>
          <w:numId w:val="3"/>
        </w:numPr>
        <w:spacing w:after="0" w:line="276" w:lineRule="auto"/>
        <w:ind w:left="720"/>
        <w:jc w:val="both"/>
        <w:rPr>
          <w:rFonts w:asciiTheme="majorBidi" w:hAnsiTheme="majorBidi" w:cstheme="majorBidi"/>
        </w:rPr>
      </w:pPr>
      <w:proofErr w:type="spellStart"/>
      <w:r w:rsidRPr="00B60CA8">
        <w:rPr>
          <w:rFonts w:asciiTheme="majorBidi" w:hAnsiTheme="majorBidi" w:cstheme="majorBidi"/>
        </w:rPr>
        <w:t>Hifzh</w:t>
      </w:r>
      <w:proofErr w:type="spellEnd"/>
      <w:r w:rsidRPr="00B60CA8">
        <w:rPr>
          <w:rFonts w:asciiTheme="majorBidi" w:hAnsiTheme="majorBidi" w:cstheme="majorBidi"/>
        </w:rPr>
        <w:t xml:space="preserve"> an-</w:t>
      </w:r>
      <w:proofErr w:type="spellStart"/>
      <w:r w:rsidRPr="00B60CA8">
        <w:rPr>
          <w:rFonts w:asciiTheme="majorBidi" w:hAnsiTheme="majorBidi" w:cstheme="majorBidi"/>
        </w:rPr>
        <w:t>Nafs</w:t>
      </w:r>
      <w:proofErr w:type="spellEnd"/>
      <w:r w:rsidRPr="00B60CA8">
        <w:rPr>
          <w:rFonts w:asciiTheme="majorBidi" w:hAnsiTheme="majorBidi" w:cstheme="majorBidi"/>
        </w:rPr>
        <w:t xml:space="preserve"> &amp; al-Mal: Resulting in loss of life and property rights for the client who is wronged.</w:t>
      </w:r>
    </w:p>
    <w:p w14:paraId="05B5D0E4" w14:textId="707B93DC" w:rsidR="00E97283" w:rsidRPr="00B60CA8" w:rsidRDefault="00E97283" w:rsidP="00523080">
      <w:pPr>
        <w:pStyle w:val="ListParagraph"/>
        <w:numPr>
          <w:ilvl w:val="1"/>
          <w:numId w:val="3"/>
        </w:numPr>
        <w:spacing w:after="0" w:line="276" w:lineRule="auto"/>
        <w:ind w:left="720"/>
        <w:jc w:val="both"/>
        <w:rPr>
          <w:rFonts w:asciiTheme="majorBidi" w:hAnsiTheme="majorBidi" w:cstheme="majorBidi"/>
        </w:rPr>
      </w:pPr>
      <w:proofErr w:type="spellStart"/>
      <w:r w:rsidRPr="00B60CA8">
        <w:rPr>
          <w:rFonts w:asciiTheme="majorBidi" w:hAnsiTheme="majorBidi" w:cstheme="majorBidi"/>
        </w:rPr>
        <w:t>Hifzh</w:t>
      </w:r>
      <w:proofErr w:type="spellEnd"/>
      <w:r w:rsidRPr="00B60CA8">
        <w:rPr>
          <w:rFonts w:asciiTheme="majorBidi" w:hAnsiTheme="majorBidi" w:cstheme="majorBidi"/>
        </w:rPr>
        <w:t xml:space="preserve"> al-'</w:t>
      </w:r>
      <w:proofErr w:type="spellStart"/>
      <w:r w:rsidRPr="00B60CA8">
        <w:rPr>
          <w:rFonts w:asciiTheme="majorBidi" w:hAnsiTheme="majorBidi" w:cstheme="majorBidi"/>
        </w:rPr>
        <w:t>Aql</w:t>
      </w:r>
      <w:proofErr w:type="spellEnd"/>
      <w:r w:rsidRPr="00B60CA8">
        <w:rPr>
          <w:rFonts w:asciiTheme="majorBidi" w:hAnsiTheme="majorBidi" w:cstheme="majorBidi"/>
        </w:rPr>
        <w:t>: Misleading the public with manipulative legal information.</w:t>
      </w:r>
    </w:p>
    <w:p w14:paraId="7E6DD314" w14:textId="02E7AD12" w:rsidR="0085016D" w:rsidRPr="002E7ECB" w:rsidRDefault="0085016D" w:rsidP="00523080">
      <w:pPr>
        <w:spacing w:after="0" w:line="276" w:lineRule="auto"/>
        <w:ind w:firstLine="720"/>
        <w:jc w:val="both"/>
        <w:rPr>
          <w:rFonts w:asciiTheme="majorBidi" w:hAnsiTheme="majorBidi" w:cstheme="majorBidi"/>
        </w:rPr>
      </w:pPr>
      <w:r w:rsidRPr="002E7ECB">
        <w:rPr>
          <w:rFonts w:asciiTheme="majorBidi" w:hAnsiTheme="majorBidi" w:cstheme="majorBidi"/>
        </w:rPr>
        <w:t>Examining legal malpractice through a combination of positive legal instruments (Law Number 1 of 2023) and transcendental values (</w:t>
      </w:r>
      <w:proofErr w:type="spellStart"/>
      <w:r w:rsidRPr="002E7ECB">
        <w:rPr>
          <w:rFonts w:asciiTheme="majorBidi" w:hAnsiTheme="majorBidi" w:cstheme="majorBidi"/>
        </w:rPr>
        <w:t>Maqasid</w:t>
      </w:r>
      <w:proofErr w:type="spellEnd"/>
      <w:r w:rsidRPr="002E7ECB">
        <w:rPr>
          <w:rFonts w:asciiTheme="majorBidi" w:hAnsiTheme="majorBidi" w:cstheme="majorBidi"/>
        </w:rPr>
        <w:t xml:space="preserve"> Syariah) is crucial. This aims to formulate standards of behavior for advocates that not only fear criminal sanctions but also possess a moral conscience to safeguard the public interest. Therefore, an in-depth analysis is needed of how the implementation of the Criminal Code can strengthen legal protection for clients while preserving the dignity of the legal profession within the framework of Islamic law.</w:t>
      </w:r>
    </w:p>
    <w:p w14:paraId="70897AC7" w14:textId="7B90677A" w:rsidR="004161F3" w:rsidRPr="002E7ECB" w:rsidRDefault="004161F3" w:rsidP="00523080">
      <w:pPr>
        <w:spacing w:after="0" w:line="276" w:lineRule="auto"/>
        <w:ind w:firstLine="720"/>
        <w:jc w:val="both"/>
        <w:rPr>
          <w:rFonts w:asciiTheme="majorBidi" w:hAnsiTheme="majorBidi" w:cstheme="majorBidi"/>
        </w:rPr>
      </w:pPr>
      <w:r w:rsidRPr="002E7ECB">
        <w:rPr>
          <w:rFonts w:asciiTheme="majorBidi" w:hAnsiTheme="majorBidi" w:cstheme="majorBidi"/>
        </w:rPr>
        <w:t>Researchers have conducted several research literature surveys related to advocate malpractice, including:</w:t>
      </w:r>
    </w:p>
    <w:p w14:paraId="266F21FA" w14:textId="50F49A6C" w:rsidR="0095593A" w:rsidRDefault="004161F3" w:rsidP="00523080">
      <w:pPr>
        <w:pStyle w:val="ListParagraph"/>
        <w:numPr>
          <w:ilvl w:val="2"/>
          <w:numId w:val="3"/>
        </w:numPr>
        <w:spacing w:after="0" w:line="276" w:lineRule="auto"/>
        <w:ind w:left="360"/>
        <w:jc w:val="both"/>
        <w:rPr>
          <w:rFonts w:asciiTheme="majorBidi" w:hAnsiTheme="majorBidi" w:cstheme="majorBidi"/>
        </w:rPr>
      </w:pPr>
      <w:r w:rsidRPr="0095593A">
        <w:rPr>
          <w:rFonts w:asciiTheme="majorBidi" w:hAnsiTheme="majorBidi" w:cstheme="majorBidi"/>
        </w:rPr>
        <w:t xml:space="preserve">Sitta Saraya's 2020 research, entitled " </w:t>
      </w:r>
      <w:r w:rsidR="00887C2F" w:rsidRPr="0095593A">
        <w:rPr>
          <w:rFonts w:asciiTheme="majorBidi" w:hAnsiTheme="majorBidi" w:cstheme="majorBidi"/>
          <w:i/>
          <w:iCs/>
        </w:rPr>
        <w:t>Criminal Law Review of Advocate Malpractice in Indonesia</w:t>
      </w:r>
      <w:r w:rsidR="00523080">
        <w:rPr>
          <w:rFonts w:asciiTheme="majorBidi" w:hAnsiTheme="majorBidi" w:cstheme="majorBidi"/>
          <w:i/>
          <w:iCs/>
        </w:rPr>
        <w:t>,</w:t>
      </w:r>
      <w:r w:rsidR="00887C2F" w:rsidRPr="0095593A">
        <w:rPr>
          <w:rFonts w:asciiTheme="majorBidi" w:hAnsiTheme="majorBidi" w:cstheme="majorBidi"/>
        </w:rPr>
        <w:t xml:space="preserve">" concluded that an advocate's actions can be categorized as unlawful if they violate their legal obligations as an advocate. They violate the subjective rights of clients, violate moral principles, or violate the principles of propriety, accuracy, and prudence. A </w:t>
      </w:r>
      <w:r w:rsidR="00887C2F" w:rsidRPr="0095593A">
        <w:rPr>
          <w:rFonts w:asciiTheme="majorBidi" w:hAnsiTheme="majorBidi" w:cstheme="majorBidi"/>
        </w:rPr>
        <w:lastRenderedPageBreak/>
        <w:t>client who feels their subjective rights have been violated by their advocate can choose to report the advocate to the Advocates' Honorary Council or file a lawsuit with the District Court through official procedures, or they can file a complaint and file a lawsuit simultaneously.</w:t>
      </w:r>
      <w:sdt>
        <w:sdtPr>
          <w:rPr>
            <w:rFonts w:asciiTheme="majorBidi" w:hAnsiTheme="majorBidi" w:cstheme="majorBidi"/>
          </w:rPr>
          <w:id w:val="-1519381337"/>
          <w:citation/>
        </w:sdtPr>
        <w:sdtContent>
          <w:r w:rsidR="00CC555E" w:rsidRPr="0095593A">
            <w:rPr>
              <w:rFonts w:asciiTheme="majorBidi" w:hAnsiTheme="majorBidi" w:cstheme="majorBidi"/>
            </w:rPr>
            <w:fldChar w:fldCharType="begin"/>
          </w:r>
          <w:r w:rsidR="00CC555E" w:rsidRPr="0095593A">
            <w:rPr>
              <w:rFonts w:asciiTheme="majorBidi" w:hAnsiTheme="majorBidi" w:cstheme="majorBidi"/>
            </w:rPr>
            <w:instrText xml:space="preserve">CITATION Sit20 \l 1033 </w:instrText>
          </w:r>
          <w:r w:rsidR="00CC555E" w:rsidRPr="0095593A">
            <w:rPr>
              <w:rFonts w:asciiTheme="majorBidi" w:hAnsiTheme="majorBidi" w:cstheme="majorBidi"/>
            </w:rPr>
            <w:fldChar w:fldCharType="separate"/>
          </w:r>
          <w:r w:rsidR="0060662B">
            <w:rPr>
              <w:rFonts w:asciiTheme="majorBidi" w:hAnsiTheme="majorBidi" w:cstheme="majorBidi"/>
              <w:noProof/>
            </w:rPr>
            <w:t xml:space="preserve"> </w:t>
          </w:r>
          <w:r w:rsidR="0060662B" w:rsidRPr="0060662B">
            <w:rPr>
              <w:rFonts w:asciiTheme="majorBidi" w:hAnsiTheme="majorBidi" w:cstheme="majorBidi"/>
              <w:noProof/>
            </w:rPr>
            <w:t>(Saraya, 2020)</w:t>
          </w:r>
          <w:r w:rsidR="00CC555E" w:rsidRPr="0095593A">
            <w:rPr>
              <w:rFonts w:asciiTheme="majorBidi" w:hAnsiTheme="majorBidi" w:cstheme="majorBidi"/>
            </w:rPr>
            <w:fldChar w:fldCharType="end"/>
          </w:r>
        </w:sdtContent>
      </w:sdt>
    </w:p>
    <w:p w14:paraId="070E32D2" w14:textId="19867416" w:rsidR="002E260B" w:rsidRPr="0095593A" w:rsidRDefault="00F12D9D" w:rsidP="00523080">
      <w:pPr>
        <w:pStyle w:val="ListParagraph"/>
        <w:numPr>
          <w:ilvl w:val="2"/>
          <w:numId w:val="3"/>
        </w:numPr>
        <w:spacing w:after="0" w:line="276" w:lineRule="auto"/>
        <w:ind w:left="360"/>
        <w:jc w:val="both"/>
        <w:rPr>
          <w:rFonts w:asciiTheme="majorBidi" w:hAnsiTheme="majorBidi" w:cstheme="majorBidi"/>
        </w:rPr>
      </w:pPr>
      <w:r w:rsidRPr="0095593A">
        <w:rPr>
          <w:rFonts w:asciiTheme="majorBidi" w:hAnsiTheme="majorBidi" w:cstheme="majorBidi"/>
        </w:rPr>
        <w:t xml:space="preserve">April Amri Naldi's 2023 research entitled " </w:t>
      </w:r>
      <w:r w:rsidR="002E260B" w:rsidRPr="0095593A">
        <w:rPr>
          <w:rFonts w:asciiTheme="majorBidi" w:hAnsiTheme="majorBidi" w:cstheme="majorBidi"/>
          <w:i/>
          <w:iCs/>
        </w:rPr>
        <w:t xml:space="preserve">Problems of Advocates When Facing Clients When Proceeding in Religious Courts </w:t>
      </w:r>
      <w:r w:rsidR="002E260B" w:rsidRPr="0095593A">
        <w:rPr>
          <w:rFonts w:asciiTheme="majorBidi" w:hAnsiTheme="majorBidi" w:cstheme="majorBidi"/>
        </w:rPr>
        <w:t>". The results of his research concluded that in practice in the Religious Court environment, the problems faced by advocates from clients or the general public who use legal aid services are often encountered by clients who are unwilling to be honest and open in conveying information related to the problem being handled, making it difficult for advocates to determine their attitude in providing solutions to the problems to be resolved. This causes information that does not match during the trial with what the client conveyed before the advocate, such problems are caused by the client's knowledge of the advocate's function in resolving cases both in the court environment and outside the court, in addition there is a sense of shame that is worried by the client so that the information conveyed often differs when in front of the advocate and when giving testimony in court.</w:t>
      </w:r>
      <w:sdt>
        <w:sdtPr>
          <w:id w:val="671994884"/>
          <w:citation/>
        </w:sdtPr>
        <w:sdtContent>
          <w:r w:rsidR="00CC555E" w:rsidRPr="0095593A">
            <w:rPr>
              <w:rFonts w:asciiTheme="majorBidi" w:hAnsiTheme="majorBidi" w:cstheme="majorBidi"/>
            </w:rPr>
            <w:fldChar w:fldCharType="begin"/>
          </w:r>
          <w:r w:rsidR="00CC555E" w:rsidRPr="0095593A">
            <w:rPr>
              <w:rFonts w:asciiTheme="majorBidi" w:hAnsiTheme="majorBidi" w:cstheme="majorBidi"/>
            </w:rPr>
            <w:instrText xml:space="preserve">CITATION Apr231 \l 1033 </w:instrText>
          </w:r>
          <w:r w:rsidR="00CC555E" w:rsidRPr="0095593A">
            <w:rPr>
              <w:rFonts w:asciiTheme="majorBidi" w:hAnsiTheme="majorBidi" w:cstheme="majorBidi"/>
            </w:rPr>
            <w:fldChar w:fldCharType="separate"/>
          </w:r>
          <w:r w:rsidR="0060662B">
            <w:rPr>
              <w:rFonts w:asciiTheme="majorBidi" w:hAnsiTheme="majorBidi" w:cstheme="majorBidi"/>
              <w:noProof/>
            </w:rPr>
            <w:t xml:space="preserve"> </w:t>
          </w:r>
          <w:r w:rsidR="0060662B" w:rsidRPr="0060662B">
            <w:rPr>
              <w:rFonts w:asciiTheme="majorBidi" w:hAnsiTheme="majorBidi" w:cstheme="majorBidi"/>
              <w:noProof/>
            </w:rPr>
            <w:t>(Naldi, 2023)</w:t>
          </w:r>
          <w:r w:rsidR="00CC555E" w:rsidRPr="0095593A">
            <w:rPr>
              <w:rFonts w:asciiTheme="majorBidi" w:hAnsiTheme="majorBidi" w:cstheme="majorBidi"/>
            </w:rPr>
            <w:fldChar w:fldCharType="end"/>
          </w:r>
        </w:sdtContent>
      </w:sdt>
    </w:p>
    <w:p w14:paraId="7B9EEDFD" w14:textId="1CF68A4F" w:rsidR="00C25FFE" w:rsidRPr="002E7ECB" w:rsidRDefault="0052634E" w:rsidP="00523080">
      <w:pPr>
        <w:spacing w:after="0" w:line="276" w:lineRule="auto"/>
        <w:ind w:firstLine="720"/>
        <w:jc w:val="both"/>
        <w:rPr>
          <w:rFonts w:asciiTheme="majorBidi" w:hAnsiTheme="majorBidi" w:cstheme="majorBidi"/>
        </w:rPr>
      </w:pPr>
      <w:r w:rsidRPr="002E7ECB">
        <w:rPr>
          <w:rFonts w:asciiTheme="majorBidi" w:hAnsiTheme="majorBidi" w:cstheme="majorBidi"/>
        </w:rPr>
        <w:t xml:space="preserve">The focus of this research is to find out and analyze </w:t>
      </w:r>
      <w:r w:rsidR="008F5D4F" w:rsidRPr="002E7ECB">
        <w:rPr>
          <w:rFonts w:asciiTheme="majorBidi" w:hAnsiTheme="majorBidi" w:cstheme="majorBidi"/>
        </w:rPr>
        <w:t xml:space="preserve">what forms and how advocate malpractice occurs, as well as to find out and analyze how the </w:t>
      </w:r>
      <w:proofErr w:type="spellStart"/>
      <w:r w:rsidR="008F5D4F" w:rsidRPr="002E7ECB">
        <w:rPr>
          <w:rFonts w:asciiTheme="majorBidi" w:hAnsiTheme="majorBidi" w:cstheme="majorBidi"/>
        </w:rPr>
        <w:t>maqashid</w:t>
      </w:r>
      <w:proofErr w:type="spellEnd"/>
      <w:r w:rsidR="008F5D4F" w:rsidRPr="002E7ECB">
        <w:rPr>
          <w:rFonts w:asciiTheme="majorBidi" w:hAnsiTheme="majorBidi" w:cstheme="majorBidi"/>
        </w:rPr>
        <w:t xml:space="preserve"> sharia review of advocate malpractice in Law Number 1 of 2023, where this has never been studied by previous researchers, thus fulfilling the element of freshness or novelty in the research.</w:t>
      </w:r>
    </w:p>
    <w:p w14:paraId="01B12ECF" w14:textId="77777777" w:rsidR="00490673" w:rsidRDefault="00490673" w:rsidP="00523080">
      <w:pPr>
        <w:spacing w:after="0" w:line="276" w:lineRule="auto"/>
        <w:ind w:firstLine="720"/>
        <w:jc w:val="both"/>
        <w:rPr>
          <w:rFonts w:asciiTheme="majorBidi" w:hAnsiTheme="majorBidi" w:cstheme="majorBidi"/>
          <w:lang w:val="id-ID"/>
        </w:rPr>
      </w:pPr>
    </w:p>
    <w:p w14:paraId="05F86540" w14:textId="1D2F2C60" w:rsidR="00524FAA" w:rsidRPr="002E7ECB" w:rsidRDefault="00EB48E9" w:rsidP="00523080">
      <w:pPr>
        <w:spacing w:after="0" w:line="276" w:lineRule="auto"/>
        <w:jc w:val="center"/>
        <w:rPr>
          <w:rFonts w:asciiTheme="majorBidi" w:hAnsiTheme="majorBidi" w:cstheme="majorBidi"/>
          <w:b/>
          <w:bCs/>
        </w:rPr>
      </w:pPr>
      <w:r w:rsidRPr="002E7ECB">
        <w:rPr>
          <w:rFonts w:asciiTheme="majorBidi" w:hAnsiTheme="majorBidi" w:cstheme="majorBidi"/>
          <w:b/>
          <w:bCs/>
        </w:rPr>
        <w:t>Method</w:t>
      </w:r>
      <w:r w:rsidR="00523080">
        <w:rPr>
          <w:rFonts w:asciiTheme="majorBidi" w:hAnsiTheme="majorBidi" w:cstheme="majorBidi"/>
          <w:b/>
          <w:bCs/>
        </w:rPr>
        <w:t>s</w:t>
      </w:r>
    </w:p>
    <w:p w14:paraId="758A19FA" w14:textId="6AC930E5" w:rsidR="008A2D1C" w:rsidRPr="002E7ECB" w:rsidRDefault="008A2D1C" w:rsidP="00523080">
      <w:pPr>
        <w:spacing w:after="0" w:line="276" w:lineRule="auto"/>
        <w:jc w:val="both"/>
        <w:rPr>
          <w:rFonts w:asciiTheme="majorBidi" w:hAnsiTheme="majorBidi" w:cstheme="majorBidi"/>
        </w:rPr>
      </w:pPr>
      <w:r w:rsidRPr="002E7ECB">
        <w:rPr>
          <w:rFonts w:asciiTheme="majorBidi" w:hAnsiTheme="majorBidi" w:cstheme="majorBidi"/>
        </w:rPr>
        <w:tab/>
        <w:t>The author's approach in this research is a normative juridical approach. Normative juridical legal research is conducted by analyzing secondary data, also known as library legal research</w:t>
      </w:r>
      <w:r w:rsidR="00523080">
        <w:rPr>
          <w:rFonts w:asciiTheme="majorBidi" w:hAnsiTheme="majorBidi" w:cstheme="majorBidi"/>
        </w:rPr>
        <w:t>.</w:t>
      </w:r>
      <w:r w:rsidR="00BE40AF" w:rsidRPr="002E7ECB">
        <w:rPr>
          <w:rFonts w:asciiTheme="majorBidi" w:hAnsiTheme="majorBidi" w:cstheme="majorBidi"/>
        </w:rPr>
        <w:t xml:space="preserve"> </w:t>
      </w:r>
      <w:r w:rsidR="0060662B">
        <w:rPr>
          <w:rFonts w:asciiTheme="majorBidi" w:hAnsiTheme="majorBidi" w:cstheme="majorBidi"/>
        </w:rPr>
        <w:t xml:space="preserve">Based on </w:t>
      </w:r>
      <w:proofErr w:type="spellStart"/>
      <w:r w:rsidR="0060662B">
        <w:rPr>
          <w:rFonts w:asciiTheme="majorBidi" w:hAnsiTheme="majorBidi" w:cstheme="majorBidi"/>
        </w:rPr>
        <w:t>Soemitro</w:t>
      </w:r>
      <w:proofErr w:type="spellEnd"/>
      <w:r w:rsidR="0060662B">
        <w:rPr>
          <w:rFonts w:asciiTheme="majorBidi" w:hAnsiTheme="majorBidi" w:cstheme="majorBidi"/>
        </w:rPr>
        <w:t xml:space="preserve"> </w:t>
      </w:r>
      <w:sdt>
        <w:sdtPr>
          <w:rPr>
            <w:rFonts w:asciiTheme="majorBidi" w:hAnsiTheme="majorBidi" w:cstheme="majorBidi"/>
          </w:rPr>
          <w:id w:val="1595130112"/>
          <w:citation/>
        </w:sdtPr>
        <w:sdtContent>
          <w:r w:rsidR="00BE40AF" w:rsidRPr="002E7ECB">
            <w:rPr>
              <w:rFonts w:asciiTheme="majorBidi" w:hAnsiTheme="majorBidi" w:cstheme="majorBidi"/>
            </w:rPr>
            <w:fldChar w:fldCharType="begin"/>
          </w:r>
          <w:r w:rsidR="0060662B">
            <w:rPr>
              <w:rFonts w:asciiTheme="majorBidi" w:hAnsiTheme="majorBidi" w:cstheme="majorBidi"/>
            </w:rPr>
            <w:instrText xml:space="preserve">CITATION Ron12 \n  \t  \l 1033 </w:instrText>
          </w:r>
          <w:r w:rsidR="00BE40AF" w:rsidRPr="002E7ECB">
            <w:rPr>
              <w:rFonts w:asciiTheme="majorBidi" w:hAnsiTheme="majorBidi" w:cstheme="majorBidi"/>
            </w:rPr>
            <w:fldChar w:fldCharType="separate"/>
          </w:r>
          <w:r w:rsidR="0060662B" w:rsidRPr="0060662B">
            <w:rPr>
              <w:rFonts w:asciiTheme="majorBidi" w:hAnsiTheme="majorBidi" w:cstheme="majorBidi"/>
              <w:noProof/>
            </w:rPr>
            <w:t>(2012)</w:t>
          </w:r>
          <w:r w:rsidR="00BE40AF" w:rsidRPr="002E7ECB">
            <w:rPr>
              <w:rFonts w:asciiTheme="majorBidi" w:hAnsiTheme="majorBidi" w:cstheme="majorBidi"/>
            </w:rPr>
            <w:fldChar w:fldCharType="end"/>
          </w:r>
        </w:sdtContent>
      </w:sdt>
      <w:r w:rsidR="0060662B">
        <w:rPr>
          <w:rFonts w:asciiTheme="majorBidi" w:hAnsiTheme="majorBidi" w:cstheme="majorBidi"/>
        </w:rPr>
        <w:t>, t</w:t>
      </w:r>
      <w:r w:rsidRPr="002E7ECB">
        <w:rPr>
          <w:rFonts w:asciiTheme="majorBidi" w:hAnsiTheme="majorBidi" w:cstheme="majorBidi"/>
        </w:rPr>
        <w:t xml:space="preserve">his normative juridical approach aims to answer questions regarding the review of the </w:t>
      </w:r>
      <w:proofErr w:type="spellStart"/>
      <w:r w:rsidRPr="002E7ECB">
        <w:rPr>
          <w:rFonts w:asciiTheme="majorBidi" w:hAnsiTheme="majorBidi" w:cstheme="majorBidi"/>
        </w:rPr>
        <w:t>maqashid</w:t>
      </w:r>
      <w:proofErr w:type="spellEnd"/>
      <w:r w:rsidRPr="002E7ECB">
        <w:rPr>
          <w:rFonts w:asciiTheme="majorBidi" w:hAnsiTheme="majorBidi" w:cstheme="majorBidi"/>
        </w:rPr>
        <w:t xml:space="preserve"> sharia (Islamic principles) regarding advocate malpractice in Law Number 1 of 2023.</w:t>
      </w:r>
    </w:p>
    <w:p w14:paraId="4E8712AD" w14:textId="77777777" w:rsidR="00524FAA" w:rsidRPr="002E7ECB" w:rsidRDefault="00524FAA" w:rsidP="00523080">
      <w:pPr>
        <w:spacing w:after="0" w:line="276" w:lineRule="auto"/>
        <w:jc w:val="both"/>
        <w:rPr>
          <w:rFonts w:asciiTheme="majorBidi" w:hAnsiTheme="majorBidi" w:cstheme="majorBidi"/>
        </w:rPr>
      </w:pPr>
    </w:p>
    <w:p w14:paraId="75195CBB" w14:textId="71C27AEA" w:rsidR="00826BCE" w:rsidRPr="002E7ECB" w:rsidRDefault="00EB48E9" w:rsidP="00523080">
      <w:pPr>
        <w:spacing w:after="0" w:line="276" w:lineRule="auto"/>
        <w:jc w:val="center"/>
        <w:rPr>
          <w:rFonts w:asciiTheme="majorBidi" w:hAnsiTheme="majorBidi" w:cstheme="majorBidi"/>
          <w:b/>
          <w:bCs/>
        </w:rPr>
      </w:pPr>
      <w:r w:rsidRPr="002E7ECB">
        <w:rPr>
          <w:rFonts w:asciiTheme="majorBidi" w:hAnsiTheme="majorBidi" w:cstheme="majorBidi"/>
          <w:b/>
          <w:bCs/>
        </w:rPr>
        <w:t>Results</w:t>
      </w:r>
    </w:p>
    <w:p w14:paraId="22608624" w14:textId="77777777" w:rsidR="002E7ECB" w:rsidRPr="002E7ECB" w:rsidRDefault="002E7ECB" w:rsidP="00523080">
      <w:pPr>
        <w:spacing w:after="0" w:line="276" w:lineRule="auto"/>
        <w:jc w:val="both"/>
        <w:rPr>
          <w:rFonts w:asciiTheme="majorBidi" w:hAnsiTheme="majorBidi" w:cstheme="majorBidi"/>
          <w:b/>
          <w:bCs/>
        </w:rPr>
      </w:pPr>
      <w:r w:rsidRPr="002E7ECB">
        <w:rPr>
          <w:rFonts w:asciiTheme="majorBidi" w:hAnsiTheme="majorBidi" w:cstheme="majorBidi"/>
          <w:b/>
          <w:bCs/>
        </w:rPr>
        <w:t xml:space="preserve">Advocates' Malpractice from the Perspective of </w:t>
      </w:r>
      <w:proofErr w:type="spellStart"/>
      <w:r w:rsidRPr="002E7ECB">
        <w:rPr>
          <w:rFonts w:asciiTheme="majorBidi" w:hAnsiTheme="majorBidi" w:cstheme="majorBidi"/>
          <w:b/>
          <w:bCs/>
        </w:rPr>
        <w:t>Maqashid</w:t>
      </w:r>
      <w:proofErr w:type="spellEnd"/>
      <w:r w:rsidRPr="002E7ECB">
        <w:rPr>
          <w:rFonts w:asciiTheme="majorBidi" w:hAnsiTheme="majorBidi" w:cstheme="majorBidi"/>
          <w:b/>
          <w:bCs/>
        </w:rPr>
        <w:t xml:space="preserve"> Syariah</w:t>
      </w:r>
    </w:p>
    <w:p w14:paraId="5C047B5C" w14:textId="7437B6C4" w:rsidR="002E7ECB" w:rsidRDefault="002E7ECB" w:rsidP="00523080">
      <w:pPr>
        <w:spacing w:after="0" w:line="276" w:lineRule="auto"/>
        <w:ind w:firstLine="720"/>
        <w:jc w:val="both"/>
        <w:rPr>
          <w:rFonts w:asciiTheme="majorBidi" w:hAnsiTheme="majorBidi" w:cstheme="majorBidi"/>
        </w:rPr>
      </w:pPr>
      <w:r w:rsidRPr="002E7ECB">
        <w:rPr>
          <w:rFonts w:asciiTheme="majorBidi" w:hAnsiTheme="majorBidi" w:cstheme="majorBidi"/>
        </w:rPr>
        <w:t xml:space="preserve">Legal malpractice (negligence, neglect of clients, or deviation from professional standards) from the perspective of </w:t>
      </w:r>
      <w:proofErr w:type="spellStart"/>
      <w:r w:rsidRPr="002E7ECB">
        <w:rPr>
          <w:rFonts w:asciiTheme="majorBidi" w:hAnsiTheme="majorBidi" w:cstheme="majorBidi"/>
        </w:rPr>
        <w:t>Maqashid</w:t>
      </w:r>
      <w:proofErr w:type="spellEnd"/>
      <w:r w:rsidRPr="002E7ECB">
        <w:rPr>
          <w:rFonts w:asciiTheme="majorBidi" w:hAnsiTheme="majorBidi" w:cstheme="majorBidi"/>
        </w:rPr>
        <w:t xml:space="preserve"> Syariah is considered an act that undermines the main objectives of sharia (</w:t>
      </w:r>
      <w:proofErr w:type="spellStart"/>
      <w:r w:rsidRPr="001B2239">
        <w:rPr>
          <w:rFonts w:asciiTheme="majorBidi" w:hAnsiTheme="majorBidi" w:cstheme="majorBidi"/>
          <w:i/>
          <w:iCs/>
        </w:rPr>
        <w:t>maqashid</w:t>
      </w:r>
      <w:proofErr w:type="spellEnd"/>
      <w:r w:rsidRPr="001B2239">
        <w:rPr>
          <w:rFonts w:asciiTheme="majorBidi" w:hAnsiTheme="majorBidi" w:cstheme="majorBidi"/>
        </w:rPr>
        <w:t xml:space="preserve">), especially because it violates the principle of justice and causes harm. In Islam, the legal profession is positioned on a par with the concept of </w:t>
      </w:r>
      <w:proofErr w:type="spellStart"/>
      <w:r w:rsidRPr="001B2239">
        <w:rPr>
          <w:rFonts w:asciiTheme="majorBidi" w:hAnsiTheme="majorBidi" w:cstheme="majorBidi"/>
        </w:rPr>
        <w:t>Wakalah</w:t>
      </w:r>
      <w:proofErr w:type="spellEnd"/>
      <w:r w:rsidRPr="001B2239">
        <w:rPr>
          <w:rFonts w:asciiTheme="majorBidi" w:hAnsiTheme="majorBidi" w:cstheme="majorBidi"/>
        </w:rPr>
        <w:t xml:space="preserve"> (representation) or </w:t>
      </w:r>
      <w:proofErr w:type="spellStart"/>
      <w:r w:rsidRPr="001B2239">
        <w:rPr>
          <w:rFonts w:asciiTheme="majorBidi" w:hAnsiTheme="majorBidi" w:cstheme="majorBidi"/>
          <w:i/>
          <w:iCs/>
        </w:rPr>
        <w:t>tashawwul</w:t>
      </w:r>
      <w:proofErr w:type="spellEnd"/>
      <w:r w:rsidRPr="001B2239">
        <w:rPr>
          <w:rFonts w:asciiTheme="majorBidi" w:hAnsiTheme="majorBidi" w:cstheme="majorBidi"/>
          <w:i/>
          <w:iCs/>
        </w:rPr>
        <w:t xml:space="preserve">/deliberation </w:t>
      </w:r>
      <w:r w:rsidRPr="001B2239">
        <w:rPr>
          <w:rFonts w:asciiTheme="majorBidi" w:hAnsiTheme="majorBidi" w:cstheme="majorBidi"/>
        </w:rPr>
        <w:t xml:space="preserve">in defending the truth. Review of Legal Malpractice Based on the </w:t>
      </w:r>
      <w:r w:rsidR="00523080">
        <w:rPr>
          <w:rFonts w:asciiTheme="majorBidi" w:hAnsiTheme="majorBidi" w:cstheme="majorBidi"/>
        </w:rPr>
        <w:t>4</w:t>
      </w:r>
      <w:r w:rsidRPr="001B2239">
        <w:rPr>
          <w:rFonts w:asciiTheme="majorBidi" w:hAnsiTheme="majorBidi" w:cstheme="majorBidi"/>
        </w:rPr>
        <w:t xml:space="preserve"> </w:t>
      </w:r>
      <w:proofErr w:type="spellStart"/>
      <w:r w:rsidRPr="001B2239">
        <w:rPr>
          <w:rFonts w:asciiTheme="majorBidi" w:hAnsiTheme="majorBidi" w:cstheme="majorBidi"/>
        </w:rPr>
        <w:t>Maqashid</w:t>
      </w:r>
      <w:proofErr w:type="spellEnd"/>
      <w:r w:rsidRPr="001B2239">
        <w:rPr>
          <w:rFonts w:asciiTheme="majorBidi" w:hAnsiTheme="majorBidi" w:cstheme="majorBidi"/>
        </w:rPr>
        <w:t xml:space="preserve"> Syariah, namely:</w:t>
      </w:r>
    </w:p>
    <w:p w14:paraId="32FD5675" w14:textId="4A91832B" w:rsidR="002E7ECB" w:rsidRDefault="002E7ECB" w:rsidP="00523080">
      <w:pPr>
        <w:pStyle w:val="ListParagraph"/>
        <w:numPr>
          <w:ilvl w:val="0"/>
          <w:numId w:val="9"/>
        </w:numPr>
        <w:tabs>
          <w:tab w:val="clear" w:pos="720"/>
          <w:tab w:val="num" w:pos="360"/>
          <w:tab w:val="num" w:pos="1080"/>
        </w:tabs>
        <w:spacing w:after="0" w:line="276" w:lineRule="auto"/>
        <w:ind w:left="360"/>
        <w:jc w:val="both"/>
        <w:rPr>
          <w:rFonts w:asciiTheme="majorBidi" w:hAnsiTheme="majorBidi" w:cstheme="majorBidi"/>
        </w:rPr>
      </w:pPr>
      <w:r w:rsidRPr="001B2239">
        <w:rPr>
          <w:rFonts w:asciiTheme="majorBidi" w:hAnsiTheme="majorBidi" w:cstheme="majorBidi"/>
        </w:rPr>
        <w:t>Safeguarding Wealth (</w:t>
      </w:r>
      <w:r w:rsidRPr="001B2239">
        <w:rPr>
          <w:rFonts w:asciiTheme="majorBidi" w:hAnsiTheme="majorBidi" w:cstheme="majorBidi"/>
          <w:i/>
          <w:iCs/>
        </w:rPr>
        <w:t>Hifz al-Mal</w:t>
      </w:r>
      <w:r w:rsidRPr="001B2239">
        <w:rPr>
          <w:rFonts w:asciiTheme="majorBidi" w:hAnsiTheme="majorBidi" w:cstheme="majorBidi"/>
        </w:rPr>
        <w:t>)</w:t>
      </w:r>
    </w:p>
    <w:p w14:paraId="32D9C45C" w14:textId="56F5F03C" w:rsidR="002E7ECB" w:rsidRDefault="002E7ECB" w:rsidP="00523080">
      <w:pPr>
        <w:spacing w:after="0" w:line="276" w:lineRule="auto"/>
        <w:ind w:left="360" w:firstLine="720"/>
        <w:jc w:val="both"/>
        <w:rPr>
          <w:rFonts w:asciiTheme="majorBidi" w:hAnsiTheme="majorBidi" w:cstheme="majorBidi"/>
        </w:rPr>
      </w:pPr>
      <w:r w:rsidRPr="001B2239">
        <w:rPr>
          <w:rFonts w:asciiTheme="majorBidi" w:hAnsiTheme="majorBidi" w:cstheme="majorBidi"/>
        </w:rPr>
        <w:t>An attorney who commits malpractice (such as abandoning a client's case after receiving an honorarium, manipulating documents, or providing incorrect legal advice for personal gain) causes the client to lose their financial rights, assets, or civil rights. This action falls under the category of consuming another person's property unlawfully (</w:t>
      </w:r>
      <w:proofErr w:type="spellStart"/>
      <w:r w:rsidRPr="001B2239">
        <w:rPr>
          <w:rFonts w:asciiTheme="majorBidi" w:hAnsiTheme="majorBidi" w:cstheme="majorBidi"/>
          <w:i/>
          <w:iCs/>
        </w:rPr>
        <w:t>akl</w:t>
      </w:r>
      <w:proofErr w:type="spellEnd"/>
      <w:r w:rsidRPr="001B2239">
        <w:rPr>
          <w:rFonts w:asciiTheme="majorBidi" w:hAnsiTheme="majorBidi" w:cstheme="majorBidi"/>
          <w:i/>
          <w:iCs/>
        </w:rPr>
        <w:t xml:space="preserve"> al-mal </w:t>
      </w:r>
      <w:proofErr w:type="spellStart"/>
      <w:r w:rsidRPr="001B2239">
        <w:rPr>
          <w:rFonts w:asciiTheme="majorBidi" w:hAnsiTheme="majorBidi" w:cstheme="majorBidi"/>
          <w:i/>
          <w:iCs/>
        </w:rPr>
        <w:t>bil</w:t>
      </w:r>
      <w:proofErr w:type="spellEnd"/>
      <w:r w:rsidRPr="001B2239">
        <w:rPr>
          <w:rFonts w:asciiTheme="majorBidi" w:hAnsiTheme="majorBidi" w:cstheme="majorBidi"/>
          <w:i/>
          <w:iCs/>
        </w:rPr>
        <w:t xml:space="preserve"> </w:t>
      </w:r>
      <w:proofErr w:type="spellStart"/>
      <w:r w:rsidRPr="001B2239">
        <w:rPr>
          <w:rFonts w:asciiTheme="majorBidi" w:hAnsiTheme="majorBidi" w:cstheme="majorBidi"/>
          <w:i/>
          <w:iCs/>
        </w:rPr>
        <w:t>bathil</w:t>
      </w:r>
      <w:proofErr w:type="spellEnd"/>
      <w:r w:rsidRPr="001B2239">
        <w:rPr>
          <w:rFonts w:asciiTheme="majorBidi" w:hAnsiTheme="majorBidi" w:cstheme="majorBidi"/>
        </w:rPr>
        <w:t>), which is strictly prohibited in Islam.</w:t>
      </w:r>
    </w:p>
    <w:p w14:paraId="674EBA43" w14:textId="340E2409" w:rsidR="002E7ECB" w:rsidRDefault="002E7ECB" w:rsidP="00523080">
      <w:pPr>
        <w:pStyle w:val="ListParagraph"/>
        <w:numPr>
          <w:ilvl w:val="0"/>
          <w:numId w:val="9"/>
        </w:numPr>
        <w:tabs>
          <w:tab w:val="clear" w:pos="720"/>
          <w:tab w:val="num" w:pos="360"/>
          <w:tab w:val="num" w:pos="1080"/>
        </w:tabs>
        <w:spacing w:after="0" w:line="276" w:lineRule="auto"/>
        <w:ind w:left="360"/>
        <w:jc w:val="both"/>
        <w:rPr>
          <w:rFonts w:asciiTheme="majorBidi" w:hAnsiTheme="majorBidi" w:cstheme="majorBidi"/>
        </w:rPr>
      </w:pPr>
      <w:r w:rsidRPr="001B2239">
        <w:rPr>
          <w:rFonts w:asciiTheme="majorBidi" w:hAnsiTheme="majorBidi" w:cstheme="majorBidi"/>
        </w:rPr>
        <w:t>Maintaining Soul and Honor (</w:t>
      </w:r>
      <w:r w:rsidRPr="001B2239">
        <w:rPr>
          <w:rFonts w:asciiTheme="majorBidi" w:hAnsiTheme="majorBidi" w:cstheme="majorBidi"/>
          <w:i/>
          <w:iCs/>
        </w:rPr>
        <w:t>Hifz al-</w:t>
      </w:r>
      <w:proofErr w:type="spellStart"/>
      <w:r w:rsidRPr="001B2239">
        <w:rPr>
          <w:rFonts w:asciiTheme="majorBidi" w:hAnsiTheme="majorBidi" w:cstheme="majorBidi"/>
          <w:i/>
          <w:iCs/>
        </w:rPr>
        <w:t>Nafs</w:t>
      </w:r>
      <w:proofErr w:type="spellEnd"/>
      <w:r w:rsidRPr="001B2239">
        <w:rPr>
          <w:rFonts w:asciiTheme="majorBidi" w:hAnsiTheme="majorBidi" w:cstheme="majorBidi"/>
          <w:i/>
          <w:iCs/>
        </w:rPr>
        <w:t xml:space="preserve"> / al-'</w:t>
      </w:r>
      <w:proofErr w:type="spellStart"/>
      <w:r w:rsidRPr="001B2239">
        <w:rPr>
          <w:rFonts w:asciiTheme="majorBidi" w:hAnsiTheme="majorBidi" w:cstheme="majorBidi"/>
          <w:i/>
          <w:iCs/>
        </w:rPr>
        <w:t>Irdh</w:t>
      </w:r>
      <w:proofErr w:type="spellEnd"/>
      <w:r w:rsidRPr="001B2239">
        <w:rPr>
          <w:rFonts w:asciiTheme="majorBidi" w:hAnsiTheme="majorBidi" w:cstheme="majorBidi"/>
        </w:rPr>
        <w:t>)</w:t>
      </w:r>
    </w:p>
    <w:p w14:paraId="5D32F3CB" w14:textId="3457A76B" w:rsidR="002E7ECB" w:rsidRDefault="002E7ECB" w:rsidP="00523080">
      <w:pPr>
        <w:spacing w:after="0" w:line="276" w:lineRule="auto"/>
        <w:ind w:left="360" w:firstLine="720"/>
        <w:jc w:val="both"/>
        <w:rPr>
          <w:rFonts w:asciiTheme="majorBidi" w:hAnsiTheme="majorBidi" w:cstheme="majorBidi"/>
          <w:lang w:val="id-ID"/>
        </w:rPr>
      </w:pPr>
      <w:r w:rsidRPr="002E7ECB">
        <w:rPr>
          <w:rFonts w:asciiTheme="majorBidi" w:hAnsiTheme="majorBidi" w:cstheme="majorBidi"/>
        </w:rPr>
        <w:t>Negligence in defending a client's rights in court can result in unfair punishment or damage to a person's reputation/honor (</w:t>
      </w:r>
      <w:proofErr w:type="spellStart"/>
      <w:r w:rsidRPr="002E7ECB">
        <w:rPr>
          <w:rFonts w:asciiTheme="majorBidi" w:hAnsiTheme="majorBidi" w:cstheme="majorBidi"/>
          <w:i/>
          <w:iCs/>
        </w:rPr>
        <w:t>hifz</w:t>
      </w:r>
      <w:proofErr w:type="spellEnd"/>
      <w:r w:rsidRPr="002E7ECB">
        <w:rPr>
          <w:rFonts w:asciiTheme="majorBidi" w:hAnsiTheme="majorBidi" w:cstheme="majorBidi"/>
          <w:i/>
          <w:iCs/>
        </w:rPr>
        <w:t xml:space="preserve"> al-</w:t>
      </w:r>
      <w:proofErr w:type="spellStart"/>
      <w:r w:rsidRPr="002E7ECB">
        <w:rPr>
          <w:rFonts w:asciiTheme="majorBidi" w:hAnsiTheme="majorBidi" w:cstheme="majorBidi"/>
          <w:i/>
          <w:iCs/>
        </w:rPr>
        <w:t>irdh</w:t>
      </w:r>
      <w:proofErr w:type="spellEnd"/>
      <w:r w:rsidRPr="002E7ECB">
        <w:rPr>
          <w:rFonts w:asciiTheme="majorBidi" w:hAnsiTheme="majorBidi" w:cstheme="majorBidi"/>
          <w:i/>
          <w:iCs/>
        </w:rPr>
        <w:t xml:space="preserve">). Failing to protect a client's </w:t>
      </w:r>
      <w:r w:rsidRPr="002E7ECB">
        <w:rPr>
          <w:rFonts w:asciiTheme="majorBidi" w:hAnsiTheme="majorBidi" w:cstheme="majorBidi"/>
          <w:i/>
          <w:iCs/>
        </w:rPr>
        <w:lastRenderedPageBreak/>
        <w:t xml:space="preserve">fundamental right to life and honor is a disregard for the obligation of mutual </w:t>
      </w:r>
      <w:r w:rsidRPr="002E7ECB">
        <w:rPr>
          <w:rFonts w:asciiTheme="majorBidi" w:hAnsiTheme="majorBidi" w:cstheme="majorBidi"/>
        </w:rPr>
        <w:t>assistance in goodness and can actually drag the client into the abyss of injustice.</w:t>
      </w:r>
    </w:p>
    <w:p w14:paraId="06BF8971" w14:textId="2194E2DA" w:rsidR="002E7ECB" w:rsidRDefault="002E7ECB" w:rsidP="00523080">
      <w:pPr>
        <w:pStyle w:val="ListParagraph"/>
        <w:numPr>
          <w:ilvl w:val="0"/>
          <w:numId w:val="9"/>
        </w:numPr>
        <w:tabs>
          <w:tab w:val="clear" w:pos="720"/>
          <w:tab w:val="num" w:pos="360"/>
          <w:tab w:val="num" w:pos="1080"/>
        </w:tabs>
        <w:spacing w:after="0" w:line="276" w:lineRule="auto"/>
        <w:ind w:left="360"/>
        <w:jc w:val="both"/>
        <w:rPr>
          <w:rFonts w:asciiTheme="majorBidi" w:hAnsiTheme="majorBidi" w:cstheme="majorBidi"/>
        </w:rPr>
      </w:pPr>
      <w:r w:rsidRPr="00F248A8">
        <w:rPr>
          <w:rFonts w:asciiTheme="majorBidi" w:hAnsiTheme="majorBidi" w:cstheme="majorBidi"/>
        </w:rPr>
        <w:t xml:space="preserve">Maintaining Reason </w:t>
      </w:r>
      <w:r w:rsidR="00523080">
        <w:rPr>
          <w:rFonts w:asciiTheme="majorBidi" w:hAnsiTheme="majorBidi" w:cstheme="majorBidi"/>
        </w:rPr>
        <w:t>(</w:t>
      </w:r>
      <w:r w:rsidRPr="00F248A8">
        <w:rPr>
          <w:rFonts w:asciiTheme="majorBidi" w:hAnsiTheme="majorBidi" w:cstheme="majorBidi"/>
          <w:i/>
          <w:iCs/>
        </w:rPr>
        <w:t>Hifz al-'</w:t>
      </w:r>
      <w:proofErr w:type="spellStart"/>
      <w:r w:rsidRPr="00F248A8">
        <w:rPr>
          <w:rFonts w:asciiTheme="majorBidi" w:hAnsiTheme="majorBidi" w:cstheme="majorBidi"/>
          <w:i/>
          <w:iCs/>
        </w:rPr>
        <w:t>Aql</w:t>
      </w:r>
      <w:proofErr w:type="spellEnd"/>
      <w:r w:rsidR="00523080">
        <w:rPr>
          <w:rFonts w:asciiTheme="majorBidi" w:hAnsiTheme="majorBidi" w:cstheme="majorBidi"/>
          <w:i/>
          <w:iCs/>
        </w:rPr>
        <w:t>)</w:t>
      </w:r>
    </w:p>
    <w:p w14:paraId="47614D3D" w14:textId="226595D5" w:rsidR="002E7ECB" w:rsidRDefault="002E7ECB" w:rsidP="00523080">
      <w:pPr>
        <w:spacing w:after="0" w:line="276" w:lineRule="auto"/>
        <w:ind w:left="360" w:firstLine="720"/>
        <w:jc w:val="both"/>
        <w:rPr>
          <w:rFonts w:asciiTheme="majorBidi" w:hAnsiTheme="majorBidi" w:cstheme="majorBidi"/>
        </w:rPr>
      </w:pPr>
      <w:r w:rsidRPr="002E7ECB">
        <w:rPr>
          <w:rFonts w:asciiTheme="majorBidi" w:hAnsiTheme="majorBidi" w:cstheme="majorBidi"/>
        </w:rPr>
        <w:t xml:space="preserve">Providing misleading legal information </w:t>
      </w:r>
      <w:r w:rsidR="00523080">
        <w:rPr>
          <w:rFonts w:asciiTheme="majorBidi" w:hAnsiTheme="majorBidi" w:cstheme="majorBidi"/>
        </w:rPr>
        <w:t>(</w:t>
      </w:r>
      <w:r w:rsidRPr="002E7ECB">
        <w:rPr>
          <w:rFonts w:asciiTheme="majorBidi" w:hAnsiTheme="majorBidi" w:cstheme="majorBidi"/>
          <w:i/>
          <w:iCs/>
        </w:rPr>
        <w:t>malpractice/misleading advice</w:t>
      </w:r>
      <w:r w:rsidR="00523080">
        <w:rPr>
          <w:rFonts w:asciiTheme="majorBidi" w:hAnsiTheme="majorBidi" w:cstheme="majorBidi"/>
          <w:i/>
          <w:iCs/>
        </w:rPr>
        <w:t>)</w:t>
      </w:r>
      <w:r w:rsidRPr="002E7ECB">
        <w:rPr>
          <w:rFonts w:asciiTheme="majorBidi" w:hAnsiTheme="majorBidi" w:cstheme="majorBidi"/>
        </w:rPr>
        <w:t xml:space="preserve"> leaves clients with anxiety, uncertainty, and severe psychological stress. Sharia law aims to safeguard mental health and peace of mind, so lying or misleading legal advice by legal practitioners violates these principles.</w:t>
      </w:r>
    </w:p>
    <w:p w14:paraId="7962B3D7" w14:textId="48B64268" w:rsidR="002E7ECB" w:rsidRPr="00F248A8" w:rsidRDefault="002E7ECB" w:rsidP="00523080">
      <w:pPr>
        <w:pStyle w:val="ListParagraph"/>
        <w:numPr>
          <w:ilvl w:val="0"/>
          <w:numId w:val="9"/>
        </w:numPr>
        <w:tabs>
          <w:tab w:val="clear" w:pos="720"/>
          <w:tab w:val="num" w:pos="360"/>
          <w:tab w:val="num" w:pos="1080"/>
        </w:tabs>
        <w:spacing w:after="0" w:line="276" w:lineRule="auto"/>
        <w:ind w:left="360"/>
        <w:jc w:val="both"/>
        <w:rPr>
          <w:rFonts w:asciiTheme="majorBidi" w:hAnsiTheme="majorBidi" w:cstheme="majorBidi"/>
        </w:rPr>
      </w:pPr>
      <w:r w:rsidRPr="00F248A8">
        <w:rPr>
          <w:rFonts w:asciiTheme="majorBidi" w:hAnsiTheme="majorBidi" w:cstheme="majorBidi"/>
        </w:rPr>
        <w:t xml:space="preserve">Maintaining Religion </w:t>
      </w:r>
      <w:r w:rsidR="00523080">
        <w:rPr>
          <w:rFonts w:asciiTheme="majorBidi" w:hAnsiTheme="majorBidi" w:cstheme="majorBidi"/>
        </w:rPr>
        <w:t>(</w:t>
      </w:r>
      <w:r w:rsidRPr="00F248A8">
        <w:rPr>
          <w:rFonts w:asciiTheme="majorBidi" w:hAnsiTheme="majorBidi" w:cstheme="majorBidi"/>
          <w:i/>
          <w:iCs/>
        </w:rPr>
        <w:t>Hifz al-Din</w:t>
      </w:r>
      <w:r w:rsidR="00523080">
        <w:rPr>
          <w:rFonts w:asciiTheme="majorBidi" w:hAnsiTheme="majorBidi" w:cstheme="majorBidi"/>
          <w:i/>
          <w:iCs/>
        </w:rPr>
        <w:t>)</w:t>
      </w:r>
    </w:p>
    <w:p w14:paraId="67A44C3D" w14:textId="121CDB0C" w:rsidR="002E7ECB" w:rsidRPr="002E7ECB" w:rsidRDefault="002E7ECB" w:rsidP="00523080">
      <w:pPr>
        <w:spacing w:after="0" w:line="276" w:lineRule="auto"/>
        <w:ind w:left="360" w:firstLine="720"/>
        <w:jc w:val="both"/>
        <w:rPr>
          <w:rFonts w:asciiTheme="majorBidi" w:hAnsiTheme="majorBidi" w:cstheme="majorBidi"/>
        </w:rPr>
      </w:pPr>
      <w:r w:rsidRPr="002E7ECB">
        <w:rPr>
          <w:rFonts w:asciiTheme="majorBidi" w:hAnsiTheme="majorBidi" w:cstheme="majorBidi"/>
        </w:rPr>
        <w:t xml:space="preserve">Advocates who disregard the values of honesty </w:t>
      </w:r>
      <w:r w:rsidR="00523080">
        <w:rPr>
          <w:rFonts w:asciiTheme="majorBidi" w:hAnsiTheme="majorBidi" w:cstheme="majorBidi"/>
        </w:rPr>
        <w:t>(</w:t>
      </w:r>
      <w:proofErr w:type="spellStart"/>
      <w:r w:rsidRPr="002E7ECB">
        <w:rPr>
          <w:rFonts w:asciiTheme="majorBidi" w:hAnsiTheme="majorBidi" w:cstheme="majorBidi"/>
          <w:i/>
          <w:iCs/>
        </w:rPr>
        <w:t>shiddiq</w:t>
      </w:r>
      <w:proofErr w:type="spellEnd"/>
      <w:r w:rsidR="00523080">
        <w:rPr>
          <w:rFonts w:asciiTheme="majorBidi" w:hAnsiTheme="majorBidi" w:cstheme="majorBidi"/>
          <w:i/>
          <w:iCs/>
        </w:rPr>
        <w:t>)</w:t>
      </w:r>
      <w:r w:rsidRPr="002E7ECB">
        <w:rPr>
          <w:rFonts w:asciiTheme="majorBidi" w:hAnsiTheme="majorBidi" w:cstheme="majorBidi"/>
        </w:rPr>
        <w:t>, trustworthiness, and justice violate Islamic moral values derived from the Qur'an (Surat Al-</w:t>
      </w:r>
      <w:proofErr w:type="spellStart"/>
      <w:r w:rsidRPr="002E7ECB">
        <w:rPr>
          <w:rFonts w:asciiTheme="majorBidi" w:hAnsiTheme="majorBidi" w:cstheme="majorBidi"/>
        </w:rPr>
        <w:t>Ma'idah</w:t>
      </w:r>
      <w:proofErr w:type="spellEnd"/>
      <w:r w:rsidRPr="002E7ECB">
        <w:rPr>
          <w:rFonts w:asciiTheme="majorBidi" w:hAnsiTheme="majorBidi" w:cstheme="majorBidi"/>
        </w:rPr>
        <w:t xml:space="preserve">, verse 8, concerning the command to act justly). The profession of </w:t>
      </w:r>
      <w:r w:rsidRPr="002E7ECB">
        <w:rPr>
          <w:rFonts w:asciiTheme="majorBidi" w:hAnsiTheme="majorBidi" w:cstheme="majorBidi"/>
          <w:i/>
          <w:iCs/>
        </w:rPr>
        <w:t xml:space="preserve">the noble </w:t>
      </w:r>
      <w:r w:rsidRPr="002E7ECB">
        <w:rPr>
          <w:rFonts w:asciiTheme="majorBidi" w:hAnsiTheme="majorBidi" w:cstheme="majorBidi"/>
        </w:rPr>
        <w:t>profession must be carried out with religious integrity; betraying a client's trust tarnishes Islamic ethical values within the legal profession.</w:t>
      </w:r>
    </w:p>
    <w:p w14:paraId="48AE0B1B" w14:textId="77777777" w:rsidR="00375764" w:rsidRDefault="00375764" w:rsidP="00523080">
      <w:pPr>
        <w:spacing w:after="0" w:line="276" w:lineRule="auto"/>
        <w:jc w:val="center"/>
        <w:rPr>
          <w:rFonts w:asciiTheme="majorBidi" w:hAnsiTheme="majorBidi" w:cstheme="majorBidi"/>
          <w:b/>
          <w:lang w:val="id-ID"/>
        </w:rPr>
      </w:pPr>
    </w:p>
    <w:p w14:paraId="0A9BB404" w14:textId="3EF2591C" w:rsidR="00375764" w:rsidRPr="00375764" w:rsidRDefault="00375764" w:rsidP="00523080">
      <w:pPr>
        <w:spacing w:after="0" w:line="276" w:lineRule="auto"/>
        <w:jc w:val="center"/>
        <w:rPr>
          <w:rFonts w:asciiTheme="majorBidi" w:hAnsiTheme="majorBidi" w:cstheme="majorBidi"/>
          <w:b/>
          <w:lang w:val="id-ID"/>
        </w:rPr>
      </w:pPr>
      <w:r w:rsidRPr="00375764">
        <w:rPr>
          <w:rFonts w:asciiTheme="majorBidi" w:hAnsiTheme="majorBidi" w:cstheme="majorBidi"/>
          <w:b/>
          <w:lang w:val="id-ID"/>
        </w:rPr>
        <w:t>Discussuion</w:t>
      </w:r>
    </w:p>
    <w:p w14:paraId="250DAE4F" w14:textId="7F91F2AA" w:rsidR="002E7ECB" w:rsidRPr="002E7ECB" w:rsidRDefault="00375764" w:rsidP="00523080">
      <w:pPr>
        <w:spacing w:after="0" w:line="276" w:lineRule="auto"/>
        <w:jc w:val="both"/>
        <w:rPr>
          <w:rFonts w:asciiTheme="majorBidi" w:hAnsiTheme="majorBidi" w:cstheme="majorBidi"/>
        </w:rPr>
      </w:pPr>
      <w:r>
        <w:rPr>
          <w:rFonts w:asciiTheme="majorBidi" w:hAnsiTheme="majorBidi" w:cstheme="majorBidi"/>
          <w:lang w:val="id-ID"/>
        </w:rPr>
        <w:tab/>
      </w:r>
      <w:r w:rsidR="002E7ECB" w:rsidRPr="002E7ECB">
        <w:rPr>
          <w:rFonts w:asciiTheme="majorBidi" w:hAnsiTheme="majorBidi" w:cstheme="majorBidi"/>
        </w:rPr>
        <w:t xml:space="preserve">In Islam, the legal profession is viewed as a form of representation that must be based on mutual assistance in goodness </w:t>
      </w:r>
      <w:r w:rsidR="00523080">
        <w:rPr>
          <w:rFonts w:asciiTheme="majorBidi" w:hAnsiTheme="majorBidi" w:cstheme="majorBidi"/>
        </w:rPr>
        <w:t>(</w:t>
      </w:r>
      <w:proofErr w:type="spellStart"/>
      <w:r w:rsidR="002E7ECB" w:rsidRPr="002E7ECB">
        <w:rPr>
          <w:rFonts w:asciiTheme="majorBidi" w:hAnsiTheme="majorBidi" w:cstheme="majorBidi"/>
          <w:i/>
          <w:iCs/>
        </w:rPr>
        <w:t>ta'awun</w:t>
      </w:r>
      <w:proofErr w:type="spellEnd"/>
      <w:r w:rsidR="00523080">
        <w:rPr>
          <w:rFonts w:asciiTheme="majorBidi" w:hAnsiTheme="majorBidi" w:cstheme="majorBidi"/>
          <w:i/>
          <w:iCs/>
        </w:rPr>
        <w:t>)</w:t>
      </w:r>
      <w:r w:rsidR="002E7ECB" w:rsidRPr="002E7ECB">
        <w:rPr>
          <w:rFonts w:asciiTheme="majorBidi" w:hAnsiTheme="majorBidi" w:cstheme="majorBidi"/>
        </w:rPr>
        <w:t xml:space="preserve">. Malpractice is viewed as a violation of five fundamental aspects. </w:t>
      </w:r>
      <w:proofErr w:type="spellStart"/>
      <w:r w:rsidR="002E7ECB" w:rsidRPr="002E7ECB">
        <w:rPr>
          <w:rFonts w:asciiTheme="majorBidi" w:hAnsiTheme="majorBidi" w:cstheme="majorBidi"/>
          <w:i/>
          <w:iCs/>
        </w:rPr>
        <w:t>Maqasid</w:t>
      </w:r>
      <w:proofErr w:type="spellEnd"/>
      <w:r w:rsidR="002E7ECB" w:rsidRPr="002E7ECB">
        <w:rPr>
          <w:rFonts w:asciiTheme="majorBidi" w:hAnsiTheme="majorBidi" w:cstheme="majorBidi"/>
          <w:i/>
          <w:iCs/>
        </w:rPr>
        <w:t xml:space="preserve"> Sharia </w:t>
      </w:r>
      <w:r w:rsidR="002E7ECB" w:rsidRPr="002E7ECB">
        <w:rPr>
          <w:rFonts w:asciiTheme="majorBidi" w:hAnsiTheme="majorBidi" w:cstheme="majorBidi"/>
        </w:rPr>
        <w:t xml:space="preserve">aims to realize human welfare </w:t>
      </w:r>
      <w:r w:rsidR="00523080">
        <w:rPr>
          <w:rFonts w:asciiTheme="majorBidi" w:hAnsiTheme="majorBidi" w:cstheme="majorBidi"/>
        </w:rPr>
        <w:t>(</w:t>
      </w:r>
      <w:proofErr w:type="spellStart"/>
      <w:r w:rsidR="002E7ECB" w:rsidRPr="002E7ECB">
        <w:rPr>
          <w:rFonts w:asciiTheme="majorBidi" w:hAnsiTheme="majorBidi" w:cstheme="majorBidi"/>
          <w:i/>
          <w:iCs/>
        </w:rPr>
        <w:t>mashâlih</w:t>
      </w:r>
      <w:proofErr w:type="spellEnd"/>
      <w:r w:rsidR="002E7ECB" w:rsidRPr="002E7ECB">
        <w:rPr>
          <w:rFonts w:asciiTheme="majorBidi" w:hAnsiTheme="majorBidi" w:cstheme="majorBidi"/>
          <w:i/>
          <w:iCs/>
        </w:rPr>
        <w:t xml:space="preserve"> al-</w:t>
      </w:r>
      <w:proofErr w:type="spellStart"/>
      <w:r w:rsidR="002E7ECB" w:rsidRPr="002E7ECB">
        <w:rPr>
          <w:rFonts w:asciiTheme="majorBidi" w:hAnsiTheme="majorBidi" w:cstheme="majorBidi"/>
          <w:i/>
          <w:iCs/>
        </w:rPr>
        <w:t>ibâd</w:t>
      </w:r>
      <w:proofErr w:type="spellEnd"/>
      <w:r w:rsidR="00523080">
        <w:rPr>
          <w:rFonts w:asciiTheme="majorBidi" w:hAnsiTheme="majorBidi" w:cstheme="majorBidi"/>
          <w:i/>
          <w:iCs/>
        </w:rPr>
        <w:t>)</w:t>
      </w:r>
      <w:r w:rsidR="002E7ECB" w:rsidRPr="002E7ECB">
        <w:rPr>
          <w:rFonts w:asciiTheme="majorBidi" w:hAnsiTheme="majorBidi" w:cstheme="majorBidi"/>
        </w:rPr>
        <w:t xml:space="preserve"> by protecting the five basic elements </w:t>
      </w:r>
      <w:r w:rsidR="00523080">
        <w:rPr>
          <w:rFonts w:asciiTheme="majorBidi" w:hAnsiTheme="majorBidi" w:cstheme="majorBidi"/>
        </w:rPr>
        <w:t>(</w:t>
      </w:r>
      <w:r w:rsidR="002E7ECB" w:rsidRPr="002E7ECB">
        <w:rPr>
          <w:rFonts w:asciiTheme="majorBidi" w:hAnsiTheme="majorBidi" w:cstheme="majorBidi"/>
          <w:i/>
          <w:iCs/>
        </w:rPr>
        <w:t>al-</w:t>
      </w:r>
      <w:proofErr w:type="spellStart"/>
      <w:r w:rsidR="002E7ECB" w:rsidRPr="002E7ECB">
        <w:rPr>
          <w:rFonts w:asciiTheme="majorBidi" w:hAnsiTheme="majorBidi" w:cstheme="majorBidi"/>
          <w:i/>
          <w:iCs/>
        </w:rPr>
        <w:t>dharuriyyat</w:t>
      </w:r>
      <w:proofErr w:type="spellEnd"/>
      <w:r w:rsidR="002E7ECB" w:rsidRPr="002E7ECB">
        <w:rPr>
          <w:rFonts w:asciiTheme="majorBidi" w:hAnsiTheme="majorBidi" w:cstheme="majorBidi"/>
          <w:i/>
          <w:iCs/>
        </w:rPr>
        <w:t xml:space="preserve"> al-</w:t>
      </w:r>
      <w:proofErr w:type="spellStart"/>
      <w:r w:rsidR="002E7ECB" w:rsidRPr="002E7ECB">
        <w:rPr>
          <w:rFonts w:asciiTheme="majorBidi" w:hAnsiTheme="majorBidi" w:cstheme="majorBidi"/>
          <w:i/>
          <w:iCs/>
        </w:rPr>
        <w:t>khamsah</w:t>
      </w:r>
      <w:proofErr w:type="spellEnd"/>
      <w:r w:rsidR="00523080">
        <w:rPr>
          <w:rFonts w:asciiTheme="majorBidi" w:hAnsiTheme="majorBidi" w:cstheme="majorBidi"/>
          <w:i/>
          <w:iCs/>
        </w:rPr>
        <w:t>)</w:t>
      </w:r>
      <w:r w:rsidR="002E7ECB" w:rsidRPr="002E7ECB">
        <w:rPr>
          <w:rFonts w:asciiTheme="majorBidi" w:hAnsiTheme="majorBidi" w:cstheme="majorBidi"/>
        </w:rPr>
        <w:t>. Malpractice by lawyers contradicts these principles:</w:t>
      </w:r>
    </w:p>
    <w:p w14:paraId="73C4B064" w14:textId="26261D52" w:rsidR="00F248A8" w:rsidRDefault="002E7ECB" w:rsidP="00523080">
      <w:pPr>
        <w:pStyle w:val="ListParagraph"/>
        <w:numPr>
          <w:ilvl w:val="0"/>
          <w:numId w:val="31"/>
        </w:numPr>
        <w:spacing w:after="0" w:line="276" w:lineRule="auto"/>
        <w:ind w:left="360"/>
        <w:jc w:val="both"/>
        <w:rPr>
          <w:rFonts w:asciiTheme="majorBidi" w:hAnsiTheme="majorBidi" w:cstheme="majorBidi"/>
        </w:rPr>
      </w:pPr>
      <w:r w:rsidRPr="00F248A8">
        <w:rPr>
          <w:rFonts w:asciiTheme="majorBidi" w:hAnsiTheme="majorBidi" w:cstheme="majorBidi"/>
        </w:rPr>
        <w:t xml:space="preserve">Religious Protection </w:t>
      </w:r>
      <w:r w:rsidR="00523080">
        <w:rPr>
          <w:rFonts w:asciiTheme="majorBidi" w:hAnsiTheme="majorBidi" w:cstheme="majorBidi"/>
        </w:rPr>
        <w:t>(</w:t>
      </w:r>
      <w:r w:rsidRPr="00F248A8">
        <w:rPr>
          <w:rFonts w:asciiTheme="majorBidi" w:hAnsiTheme="majorBidi" w:cstheme="majorBidi"/>
          <w:i/>
          <w:iCs/>
        </w:rPr>
        <w:t>Hifz al-Din</w:t>
      </w:r>
      <w:r w:rsidR="00523080">
        <w:rPr>
          <w:rFonts w:asciiTheme="majorBidi" w:hAnsiTheme="majorBidi" w:cstheme="majorBidi"/>
          <w:i/>
          <w:iCs/>
        </w:rPr>
        <w:t>)</w:t>
      </w:r>
      <w:r w:rsidRPr="00F248A8">
        <w:rPr>
          <w:rFonts w:asciiTheme="majorBidi" w:hAnsiTheme="majorBidi" w:cstheme="majorBidi"/>
        </w:rPr>
        <w:t>: Advocates who use illegal methods (lying, bribing) to win cases.</w:t>
      </w:r>
    </w:p>
    <w:p w14:paraId="1B74EDDA" w14:textId="68081715" w:rsidR="00F248A8" w:rsidRDefault="002E7ECB" w:rsidP="00523080">
      <w:pPr>
        <w:pStyle w:val="ListParagraph"/>
        <w:numPr>
          <w:ilvl w:val="0"/>
          <w:numId w:val="31"/>
        </w:numPr>
        <w:spacing w:after="0" w:line="276" w:lineRule="auto"/>
        <w:ind w:left="360"/>
        <w:jc w:val="both"/>
        <w:rPr>
          <w:rFonts w:asciiTheme="majorBidi" w:hAnsiTheme="majorBidi" w:cstheme="majorBidi"/>
        </w:rPr>
      </w:pPr>
      <w:r w:rsidRPr="00F248A8">
        <w:rPr>
          <w:rFonts w:asciiTheme="majorBidi" w:hAnsiTheme="majorBidi" w:cstheme="majorBidi"/>
        </w:rPr>
        <w:t xml:space="preserve">Protection of Life </w:t>
      </w:r>
      <w:r w:rsidR="00523080">
        <w:rPr>
          <w:rFonts w:asciiTheme="majorBidi" w:hAnsiTheme="majorBidi" w:cstheme="majorBidi"/>
        </w:rPr>
        <w:t>(</w:t>
      </w:r>
      <w:r w:rsidRPr="00F248A8">
        <w:rPr>
          <w:rFonts w:asciiTheme="majorBidi" w:hAnsiTheme="majorBidi" w:cstheme="majorBidi"/>
          <w:i/>
          <w:iCs/>
        </w:rPr>
        <w:t>Hifz al-</w:t>
      </w:r>
      <w:proofErr w:type="spellStart"/>
      <w:r w:rsidRPr="00F248A8">
        <w:rPr>
          <w:rFonts w:asciiTheme="majorBidi" w:hAnsiTheme="majorBidi" w:cstheme="majorBidi"/>
          <w:i/>
          <w:iCs/>
        </w:rPr>
        <w:t>Nafs</w:t>
      </w:r>
      <w:proofErr w:type="spellEnd"/>
      <w:r w:rsidR="00523080">
        <w:rPr>
          <w:rFonts w:asciiTheme="majorBidi" w:hAnsiTheme="majorBidi" w:cstheme="majorBidi"/>
          <w:i/>
          <w:iCs/>
        </w:rPr>
        <w:t>)</w:t>
      </w:r>
      <w:r w:rsidRPr="00F248A8">
        <w:rPr>
          <w:rFonts w:asciiTheme="majorBidi" w:hAnsiTheme="majorBidi" w:cstheme="majorBidi"/>
        </w:rPr>
        <w:t>: An advocate who fails to protect human rights or allows his client to be treated unfairly, which impacts physical or psychological safety.</w:t>
      </w:r>
    </w:p>
    <w:p w14:paraId="58CBD7AA" w14:textId="226AC4C2" w:rsidR="00F248A8" w:rsidRDefault="002E7ECB" w:rsidP="00523080">
      <w:pPr>
        <w:pStyle w:val="ListParagraph"/>
        <w:numPr>
          <w:ilvl w:val="0"/>
          <w:numId w:val="31"/>
        </w:numPr>
        <w:spacing w:after="0" w:line="276" w:lineRule="auto"/>
        <w:ind w:left="360"/>
        <w:jc w:val="both"/>
        <w:rPr>
          <w:rFonts w:asciiTheme="majorBidi" w:hAnsiTheme="majorBidi" w:cstheme="majorBidi"/>
        </w:rPr>
      </w:pPr>
      <w:r w:rsidRPr="00F248A8">
        <w:rPr>
          <w:rFonts w:asciiTheme="majorBidi" w:hAnsiTheme="majorBidi" w:cstheme="majorBidi"/>
        </w:rPr>
        <w:t xml:space="preserve">Property Protection </w:t>
      </w:r>
      <w:r w:rsidR="00523080">
        <w:rPr>
          <w:rFonts w:asciiTheme="majorBidi" w:hAnsiTheme="majorBidi" w:cstheme="majorBidi"/>
        </w:rPr>
        <w:t>(</w:t>
      </w:r>
      <w:r w:rsidRPr="00F248A8">
        <w:rPr>
          <w:rFonts w:asciiTheme="majorBidi" w:hAnsiTheme="majorBidi" w:cstheme="majorBidi"/>
          <w:i/>
          <w:iCs/>
        </w:rPr>
        <w:t>Hifz al-Mal</w:t>
      </w:r>
      <w:r w:rsidR="00523080">
        <w:rPr>
          <w:rFonts w:asciiTheme="majorBidi" w:hAnsiTheme="majorBidi" w:cstheme="majorBidi"/>
          <w:i/>
          <w:iCs/>
        </w:rPr>
        <w:t>)</w:t>
      </w:r>
      <w:r w:rsidRPr="00F248A8">
        <w:rPr>
          <w:rFonts w:asciiTheme="majorBidi" w:hAnsiTheme="majorBidi" w:cstheme="majorBidi"/>
        </w:rPr>
        <w:t>: Advocates who commit fraud, manipulation, or actions that result in clients losing property unlawfully.</w:t>
      </w:r>
    </w:p>
    <w:p w14:paraId="1DA905B3" w14:textId="6EB849C9" w:rsidR="002E7ECB" w:rsidRPr="00F248A8" w:rsidRDefault="002E7ECB" w:rsidP="00523080">
      <w:pPr>
        <w:pStyle w:val="ListParagraph"/>
        <w:numPr>
          <w:ilvl w:val="0"/>
          <w:numId w:val="31"/>
        </w:numPr>
        <w:spacing w:after="0" w:line="276" w:lineRule="auto"/>
        <w:ind w:left="360"/>
        <w:jc w:val="both"/>
        <w:rPr>
          <w:rFonts w:asciiTheme="majorBidi" w:hAnsiTheme="majorBidi" w:cstheme="majorBidi"/>
        </w:rPr>
      </w:pPr>
      <w:r w:rsidRPr="00F248A8">
        <w:rPr>
          <w:rFonts w:asciiTheme="majorBidi" w:hAnsiTheme="majorBidi" w:cstheme="majorBidi"/>
        </w:rPr>
        <w:t xml:space="preserve">Protection of Reason/Dignity </w:t>
      </w:r>
      <w:r w:rsidR="00523080">
        <w:rPr>
          <w:rFonts w:asciiTheme="majorBidi" w:hAnsiTheme="majorBidi" w:cstheme="majorBidi"/>
        </w:rPr>
        <w:t>(</w:t>
      </w:r>
      <w:r w:rsidRPr="00F248A8">
        <w:rPr>
          <w:rFonts w:asciiTheme="majorBidi" w:hAnsiTheme="majorBidi" w:cstheme="majorBidi"/>
          <w:i/>
          <w:iCs/>
        </w:rPr>
        <w:t>Hifz al-'</w:t>
      </w:r>
      <w:proofErr w:type="spellStart"/>
      <w:r w:rsidRPr="00F248A8">
        <w:rPr>
          <w:rFonts w:asciiTheme="majorBidi" w:hAnsiTheme="majorBidi" w:cstheme="majorBidi"/>
          <w:i/>
          <w:iCs/>
        </w:rPr>
        <w:t>Aql</w:t>
      </w:r>
      <w:proofErr w:type="spellEnd"/>
      <w:r w:rsidR="00523080">
        <w:rPr>
          <w:rFonts w:asciiTheme="majorBidi" w:hAnsiTheme="majorBidi" w:cstheme="majorBidi"/>
          <w:i/>
          <w:iCs/>
        </w:rPr>
        <w:t>)</w:t>
      </w:r>
      <w:r w:rsidRPr="00F248A8">
        <w:rPr>
          <w:rFonts w:asciiTheme="majorBidi" w:hAnsiTheme="majorBidi" w:cstheme="majorBidi"/>
        </w:rPr>
        <w:t xml:space="preserve">: Advocates who are unprofessional or violate their professional oath, damage the dignity of the profession which should be noble </w:t>
      </w:r>
      <w:r w:rsidR="00523080">
        <w:rPr>
          <w:rFonts w:asciiTheme="majorBidi" w:hAnsiTheme="majorBidi" w:cstheme="majorBidi"/>
        </w:rPr>
        <w:t>(</w:t>
      </w:r>
      <w:proofErr w:type="spellStart"/>
      <w:r w:rsidRPr="00F248A8">
        <w:rPr>
          <w:rFonts w:asciiTheme="majorBidi" w:hAnsiTheme="majorBidi" w:cstheme="majorBidi"/>
          <w:i/>
          <w:iCs/>
        </w:rPr>
        <w:t>nobile</w:t>
      </w:r>
      <w:proofErr w:type="spellEnd"/>
      <w:r w:rsidRPr="00F248A8">
        <w:rPr>
          <w:rFonts w:asciiTheme="majorBidi" w:hAnsiTheme="majorBidi" w:cstheme="majorBidi"/>
          <w:i/>
          <w:iCs/>
        </w:rPr>
        <w:t xml:space="preserve"> officium</w:t>
      </w:r>
      <w:r w:rsidR="00523080">
        <w:rPr>
          <w:rFonts w:asciiTheme="majorBidi" w:hAnsiTheme="majorBidi" w:cstheme="majorBidi"/>
          <w:i/>
          <w:iCs/>
        </w:rPr>
        <w:t>)</w:t>
      </w:r>
      <w:r w:rsidRPr="00F248A8">
        <w:rPr>
          <w:rFonts w:asciiTheme="majorBidi" w:hAnsiTheme="majorBidi" w:cstheme="majorBidi"/>
        </w:rPr>
        <w:t>.</w:t>
      </w:r>
    </w:p>
    <w:p w14:paraId="7DCA5E4E" w14:textId="77777777" w:rsidR="00375764" w:rsidRPr="00375764" w:rsidRDefault="00375764" w:rsidP="00523080">
      <w:pPr>
        <w:spacing w:after="0" w:line="276" w:lineRule="auto"/>
        <w:jc w:val="both"/>
        <w:rPr>
          <w:rFonts w:asciiTheme="majorBidi" w:hAnsiTheme="majorBidi" w:cstheme="majorBidi"/>
          <w:b/>
          <w:bCs/>
          <w:lang w:val="id-ID"/>
        </w:rPr>
      </w:pPr>
    </w:p>
    <w:p w14:paraId="203900C3" w14:textId="46763675" w:rsidR="00715415" w:rsidRPr="002E7ECB" w:rsidRDefault="00715415" w:rsidP="00523080">
      <w:pPr>
        <w:spacing w:after="0" w:line="276" w:lineRule="auto"/>
        <w:jc w:val="both"/>
        <w:rPr>
          <w:rFonts w:asciiTheme="majorBidi" w:hAnsiTheme="majorBidi" w:cstheme="majorBidi"/>
          <w:b/>
          <w:bCs/>
        </w:rPr>
      </w:pPr>
      <w:r w:rsidRPr="002E7ECB">
        <w:rPr>
          <w:rFonts w:asciiTheme="majorBidi" w:hAnsiTheme="majorBidi" w:cstheme="majorBidi"/>
          <w:b/>
          <w:bCs/>
        </w:rPr>
        <w:t>Forms of Advocate Malpractice According to Law Number 1 of 2023</w:t>
      </w:r>
    </w:p>
    <w:p w14:paraId="762BD7EB" w14:textId="54C33878" w:rsidR="00EF4995" w:rsidRDefault="00EF4995" w:rsidP="00523080">
      <w:pPr>
        <w:spacing w:after="0" w:line="276" w:lineRule="auto"/>
        <w:ind w:firstLine="720"/>
        <w:jc w:val="both"/>
        <w:rPr>
          <w:rFonts w:asciiTheme="majorBidi" w:hAnsiTheme="majorBidi" w:cstheme="majorBidi"/>
        </w:rPr>
      </w:pPr>
      <w:r w:rsidRPr="002E7ECB">
        <w:rPr>
          <w:rFonts w:asciiTheme="majorBidi" w:hAnsiTheme="majorBidi" w:cstheme="majorBidi"/>
        </w:rPr>
        <w:t>In Law Number 1 of 2023 concerning the Criminal Code, the term "malpractice" is not specifically defined as a single offense inherent exclusively to the legal profession. However, deviations, negligence, or actions exceeding the legal profession's authority can be classified as several general and specific crimes under the New Criminal Code, including:</w:t>
      </w:r>
    </w:p>
    <w:p w14:paraId="12EB9CC0" w14:textId="481098B9" w:rsidR="00EF4995" w:rsidRDefault="00EF4995" w:rsidP="00523080">
      <w:pPr>
        <w:pStyle w:val="ListParagraph"/>
        <w:numPr>
          <w:ilvl w:val="0"/>
          <w:numId w:val="32"/>
        </w:numPr>
        <w:spacing w:after="0" w:line="276" w:lineRule="auto"/>
        <w:ind w:left="360"/>
        <w:jc w:val="both"/>
        <w:rPr>
          <w:rFonts w:asciiTheme="majorBidi" w:hAnsiTheme="majorBidi" w:cstheme="majorBidi"/>
        </w:rPr>
      </w:pPr>
      <w:r w:rsidRPr="00F248A8">
        <w:rPr>
          <w:rFonts w:asciiTheme="majorBidi" w:hAnsiTheme="majorBidi" w:cstheme="majorBidi"/>
        </w:rPr>
        <w:t xml:space="preserve">Contempt </w:t>
      </w:r>
      <w:r w:rsidRPr="00F248A8">
        <w:rPr>
          <w:rFonts w:asciiTheme="majorBidi" w:hAnsiTheme="majorBidi" w:cstheme="majorBidi"/>
          <w:i/>
          <w:iCs/>
        </w:rPr>
        <w:t>of Court</w:t>
      </w:r>
    </w:p>
    <w:p w14:paraId="73E92825" w14:textId="272A3C9D" w:rsidR="00EF4995" w:rsidRPr="00F248A8" w:rsidRDefault="00EF4995" w:rsidP="00523080">
      <w:pPr>
        <w:numPr>
          <w:ilvl w:val="0"/>
          <w:numId w:val="13"/>
        </w:numPr>
        <w:spacing w:after="0" w:line="276" w:lineRule="auto"/>
        <w:jc w:val="both"/>
        <w:rPr>
          <w:rFonts w:asciiTheme="majorBidi" w:hAnsiTheme="majorBidi" w:cstheme="majorBidi"/>
        </w:rPr>
      </w:pPr>
      <w:r w:rsidRPr="00F248A8">
        <w:rPr>
          <w:rFonts w:asciiTheme="majorBidi" w:hAnsiTheme="majorBidi" w:cstheme="majorBidi"/>
        </w:rPr>
        <w:t>Legal Basis: Article 280 of Law Number 1 of 2023.</w:t>
      </w:r>
    </w:p>
    <w:p w14:paraId="52B60EB3" w14:textId="7934A3B0" w:rsidR="00EF4995" w:rsidRPr="00F248A8" w:rsidRDefault="00EF4995" w:rsidP="00523080">
      <w:pPr>
        <w:numPr>
          <w:ilvl w:val="0"/>
          <w:numId w:val="13"/>
        </w:numPr>
        <w:spacing w:after="0" w:line="276" w:lineRule="auto"/>
        <w:jc w:val="both"/>
        <w:rPr>
          <w:rFonts w:asciiTheme="majorBidi" w:hAnsiTheme="majorBidi" w:cstheme="majorBidi"/>
        </w:rPr>
      </w:pPr>
      <w:r w:rsidRPr="00F248A8">
        <w:rPr>
          <w:rFonts w:asciiTheme="majorBidi" w:hAnsiTheme="majorBidi" w:cstheme="majorBidi"/>
        </w:rPr>
        <w:t>Form of Action: Actions by an advocate in the courtroom who intentionally disobeys court orders or creates chaos that disrupts the course of the judicial process.</w:t>
      </w:r>
    </w:p>
    <w:p w14:paraId="2D5EBB3A" w14:textId="546E6AC3" w:rsidR="00EF4995" w:rsidRPr="00F248A8" w:rsidRDefault="00EF4995" w:rsidP="00523080">
      <w:pPr>
        <w:numPr>
          <w:ilvl w:val="0"/>
          <w:numId w:val="13"/>
        </w:numPr>
        <w:spacing w:after="0" w:line="276" w:lineRule="auto"/>
        <w:jc w:val="both"/>
        <w:rPr>
          <w:rFonts w:asciiTheme="majorBidi" w:hAnsiTheme="majorBidi" w:cstheme="majorBidi"/>
        </w:rPr>
      </w:pPr>
      <w:r w:rsidRPr="00F248A8">
        <w:rPr>
          <w:rFonts w:asciiTheme="majorBidi" w:hAnsiTheme="majorBidi" w:cstheme="majorBidi"/>
        </w:rPr>
        <w:t xml:space="preserve">Important Note: This article is often in the spotlight because it has the potential to be misinterpreted to criminalize advocates who are carrying out their legitimate defense function </w:t>
      </w:r>
      <w:r w:rsidR="00523080">
        <w:rPr>
          <w:rFonts w:asciiTheme="majorBidi" w:hAnsiTheme="majorBidi" w:cstheme="majorBidi"/>
        </w:rPr>
        <w:t>(</w:t>
      </w:r>
      <w:r w:rsidRPr="00F248A8">
        <w:rPr>
          <w:rFonts w:asciiTheme="majorBidi" w:hAnsiTheme="majorBidi" w:cstheme="majorBidi"/>
          <w:i/>
          <w:iCs/>
        </w:rPr>
        <w:t xml:space="preserve">officium </w:t>
      </w:r>
      <w:proofErr w:type="spellStart"/>
      <w:r w:rsidRPr="00F248A8">
        <w:rPr>
          <w:rFonts w:asciiTheme="majorBidi" w:hAnsiTheme="majorBidi" w:cstheme="majorBidi"/>
          <w:i/>
          <w:iCs/>
        </w:rPr>
        <w:t>nobile</w:t>
      </w:r>
      <w:proofErr w:type="spellEnd"/>
      <w:r w:rsidR="00523080">
        <w:rPr>
          <w:rFonts w:asciiTheme="majorBidi" w:hAnsiTheme="majorBidi" w:cstheme="majorBidi"/>
          <w:i/>
          <w:iCs/>
        </w:rPr>
        <w:t>)</w:t>
      </w:r>
      <w:r w:rsidRPr="00F248A8">
        <w:rPr>
          <w:rFonts w:asciiTheme="majorBidi" w:hAnsiTheme="majorBidi" w:cstheme="majorBidi"/>
        </w:rPr>
        <w:t>.</w:t>
      </w:r>
    </w:p>
    <w:p w14:paraId="26415D83" w14:textId="15DB4ECA" w:rsidR="00EF4995" w:rsidRDefault="00EF4995" w:rsidP="00523080">
      <w:pPr>
        <w:pStyle w:val="ListParagraph"/>
        <w:numPr>
          <w:ilvl w:val="0"/>
          <w:numId w:val="32"/>
        </w:numPr>
        <w:spacing w:after="0" w:line="276" w:lineRule="auto"/>
        <w:ind w:left="360"/>
        <w:jc w:val="both"/>
        <w:rPr>
          <w:rFonts w:asciiTheme="majorBidi" w:hAnsiTheme="majorBidi" w:cstheme="majorBidi"/>
        </w:rPr>
      </w:pPr>
      <w:r w:rsidRPr="00F248A8">
        <w:rPr>
          <w:rFonts w:asciiTheme="majorBidi" w:hAnsiTheme="majorBidi" w:cstheme="majorBidi"/>
          <w:i/>
          <w:iCs/>
        </w:rPr>
        <w:t xml:space="preserve">Obstruction of </w:t>
      </w:r>
      <w:r w:rsidRPr="00F248A8">
        <w:rPr>
          <w:rFonts w:asciiTheme="majorBidi" w:hAnsiTheme="majorBidi" w:cstheme="majorBidi"/>
        </w:rPr>
        <w:t>Justice</w:t>
      </w:r>
    </w:p>
    <w:p w14:paraId="34AD4255" w14:textId="659826DA" w:rsidR="00EF4995" w:rsidRPr="00F248A8" w:rsidRDefault="00EF4995" w:rsidP="00523080">
      <w:pPr>
        <w:numPr>
          <w:ilvl w:val="0"/>
          <w:numId w:val="14"/>
        </w:numPr>
        <w:spacing w:after="0" w:line="276" w:lineRule="auto"/>
        <w:jc w:val="both"/>
        <w:rPr>
          <w:rFonts w:asciiTheme="majorBidi" w:hAnsiTheme="majorBidi" w:cstheme="majorBidi"/>
        </w:rPr>
      </w:pPr>
      <w:r w:rsidRPr="00F248A8">
        <w:rPr>
          <w:rFonts w:asciiTheme="majorBidi" w:hAnsiTheme="majorBidi" w:cstheme="majorBidi"/>
        </w:rPr>
        <w:t>Legal Basis: Article 278 of Law Number 1 of 2023.</w:t>
      </w:r>
    </w:p>
    <w:p w14:paraId="75D68540" w14:textId="73788A53" w:rsidR="00EF4995" w:rsidRPr="00F248A8" w:rsidRDefault="00EF4995" w:rsidP="00523080">
      <w:pPr>
        <w:numPr>
          <w:ilvl w:val="0"/>
          <w:numId w:val="14"/>
        </w:numPr>
        <w:spacing w:after="0" w:line="276" w:lineRule="auto"/>
        <w:jc w:val="both"/>
        <w:rPr>
          <w:rFonts w:asciiTheme="majorBidi" w:hAnsiTheme="majorBidi" w:cstheme="majorBidi"/>
        </w:rPr>
      </w:pPr>
      <w:r w:rsidRPr="00F248A8">
        <w:rPr>
          <w:rFonts w:asciiTheme="majorBidi" w:hAnsiTheme="majorBidi" w:cstheme="majorBidi"/>
        </w:rPr>
        <w:lastRenderedPageBreak/>
        <w:t>Form of Act: The act of destroying, removing, hiding evidence, or unlawfully influencing witnesses/authorities in the judicial process (applies to the pre-trial stage, during the trial, and post-trial).</w:t>
      </w:r>
    </w:p>
    <w:p w14:paraId="41C2E84D" w14:textId="376F35B4" w:rsidR="00EF4995" w:rsidRDefault="00EF4995" w:rsidP="00523080">
      <w:pPr>
        <w:pStyle w:val="ListParagraph"/>
        <w:numPr>
          <w:ilvl w:val="0"/>
          <w:numId w:val="32"/>
        </w:numPr>
        <w:spacing w:after="0" w:line="276" w:lineRule="auto"/>
        <w:ind w:left="360"/>
        <w:jc w:val="both"/>
        <w:rPr>
          <w:rFonts w:asciiTheme="majorBidi" w:hAnsiTheme="majorBidi" w:cstheme="majorBidi"/>
        </w:rPr>
      </w:pPr>
      <w:r w:rsidRPr="00F248A8">
        <w:rPr>
          <w:rFonts w:asciiTheme="majorBidi" w:hAnsiTheme="majorBidi" w:cstheme="majorBidi"/>
        </w:rPr>
        <w:t>Negligence in Carrying Out Office (General Negligence Offense)</w:t>
      </w:r>
    </w:p>
    <w:p w14:paraId="6D56BC25" w14:textId="67059560" w:rsidR="00EF4995" w:rsidRPr="00F248A8" w:rsidRDefault="00EF4995" w:rsidP="00523080">
      <w:pPr>
        <w:numPr>
          <w:ilvl w:val="0"/>
          <w:numId w:val="15"/>
        </w:numPr>
        <w:spacing w:after="0" w:line="276" w:lineRule="auto"/>
        <w:jc w:val="both"/>
        <w:rPr>
          <w:rFonts w:asciiTheme="majorBidi" w:hAnsiTheme="majorBidi" w:cstheme="majorBidi"/>
        </w:rPr>
      </w:pPr>
      <w:r w:rsidRPr="00F248A8">
        <w:rPr>
          <w:rFonts w:asciiTheme="majorBidi" w:hAnsiTheme="majorBidi" w:cstheme="majorBidi"/>
        </w:rPr>
        <w:t>Legal Basis: Article 360 and Article 361 of Law Number 1 of 2023.</w:t>
      </w:r>
    </w:p>
    <w:p w14:paraId="337CC00B" w14:textId="406C01A6" w:rsidR="00EF4995" w:rsidRPr="00F248A8" w:rsidRDefault="00EF4995" w:rsidP="00523080">
      <w:pPr>
        <w:numPr>
          <w:ilvl w:val="0"/>
          <w:numId w:val="15"/>
        </w:numPr>
        <w:spacing w:after="0" w:line="276" w:lineRule="auto"/>
        <w:jc w:val="both"/>
        <w:rPr>
          <w:rFonts w:asciiTheme="majorBidi" w:hAnsiTheme="majorBidi" w:cstheme="majorBidi"/>
        </w:rPr>
      </w:pPr>
      <w:r w:rsidRPr="00F248A8">
        <w:rPr>
          <w:rFonts w:asciiTheme="majorBidi" w:hAnsiTheme="majorBidi" w:cstheme="majorBidi"/>
        </w:rPr>
        <w:t>Form of Act: An act due to negligence that causes another person to suffer serious injury or fatal loss, where if the negligence is carried out in carrying out a position or job (including the legal profession/advocacy that causes a client to suffer serious harm), the criminal threat can be increased by one third (1/3) of the original criminal threat.</w:t>
      </w:r>
    </w:p>
    <w:p w14:paraId="53E02F5A" w14:textId="34A131E1" w:rsidR="00EF4995" w:rsidRPr="00F248A8" w:rsidRDefault="00EF4995" w:rsidP="00523080">
      <w:pPr>
        <w:pStyle w:val="ListParagraph"/>
        <w:numPr>
          <w:ilvl w:val="0"/>
          <w:numId w:val="32"/>
        </w:numPr>
        <w:spacing w:after="0" w:line="276" w:lineRule="auto"/>
        <w:ind w:left="360"/>
        <w:jc w:val="both"/>
        <w:rPr>
          <w:rFonts w:asciiTheme="majorBidi" w:hAnsiTheme="majorBidi" w:cstheme="majorBidi"/>
        </w:rPr>
      </w:pPr>
      <w:r w:rsidRPr="00F248A8">
        <w:rPr>
          <w:rFonts w:asciiTheme="majorBidi" w:hAnsiTheme="majorBidi" w:cstheme="majorBidi"/>
        </w:rPr>
        <w:t>Violation of Work Area or Power of Attorney</w:t>
      </w:r>
    </w:p>
    <w:p w14:paraId="5A8562DD" w14:textId="5ACED4DE" w:rsidR="00EF4995" w:rsidRPr="00F248A8" w:rsidRDefault="00EF4995" w:rsidP="00523080">
      <w:pPr>
        <w:numPr>
          <w:ilvl w:val="0"/>
          <w:numId w:val="16"/>
        </w:numPr>
        <w:spacing w:after="0" w:line="276" w:lineRule="auto"/>
        <w:jc w:val="both"/>
        <w:rPr>
          <w:rFonts w:asciiTheme="majorBidi" w:hAnsiTheme="majorBidi" w:cstheme="majorBidi"/>
        </w:rPr>
      </w:pPr>
      <w:r w:rsidRPr="00F248A8">
        <w:rPr>
          <w:rFonts w:asciiTheme="majorBidi" w:hAnsiTheme="majorBidi" w:cstheme="majorBidi"/>
        </w:rPr>
        <w:t>Form of Action: Practice outside the specified mandate/legal area or handling of cases that violates the provisions of procedural law and</w:t>
      </w:r>
    </w:p>
    <w:p w14:paraId="6EF0B1AD" w14:textId="33AE4ED8" w:rsidR="00936116" w:rsidRDefault="00B60CA8" w:rsidP="00523080">
      <w:pPr>
        <w:spacing w:after="0" w:line="276" w:lineRule="auto"/>
        <w:ind w:firstLine="720"/>
        <w:jc w:val="both"/>
        <w:rPr>
          <w:rFonts w:asciiTheme="majorBidi" w:hAnsiTheme="majorBidi" w:cstheme="majorBidi"/>
        </w:rPr>
      </w:pPr>
      <w:r>
        <w:rPr>
          <w:rFonts w:asciiTheme="majorBidi" w:hAnsiTheme="majorBidi" w:cstheme="majorBidi"/>
        </w:rPr>
        <w:t>Law Number 1 of 2023 contains articles that regulate the behavior of advocates in carrying out their duties, where violations of these articles can be categorized as advocate malpractice, including:</w:t>
      </w:r>
    </w:p>
    <w:p w14:paraId="40FDC8DB" w14:textId="7F215531" w:rsidR="00F248A8" w:rsidRPr="00F248A8" w:rsidRDefault="004A2D5E" w:rsidP="00523080">
      <w:pPr>
        <w:pStyle w:val="ListParagraph"/>
        <w:numPr>
          <w:ilvl w:val="1"/>
          <w:numId w:val="16"/>
        </w:numPr>
        <w:spacing w:after="0" w:line="276" w:lineRule="auto"/>
        <w:ind w:left="360"/>
        <w:jc w:val="both"/>
        <w:rPr>
          <w:rFonts w:asciiTheme="majorBidi" w:hAnsiTheme="majorBidi" w:cstheme="majorBidi"/>
        </w:rPr>
      </w:pPr>
      <w:r w:rsidRPr="00F248A8">
        <w:rPr>
          <w:rFonts w:asciiTheme="majorBidi" w:hAnsiTheme="majorBidi" w:cstheme="majorBidi"/>
        </w:rPr>
        <w:t>Misrepresentation of the Judicial Process (Article 278 of Law Number 1 of 2023): Advocates who change, damage, hide, remove, or destroy evidence can be punished with imprisonment for a maximum of 6 years.</w:t>
      </w:r>
    </w:p>
    <w:p w14:paraId="38CE0D9B" w14:textId="214E5858" w:rsidR="00F248A8" w:rsidRDefault="004A2D5E" w:rsidP="00523080">
      <w:pPr>
        <w:pStyle w:val="ListParagraph"/>
        <w:numPr>
          <w:ilvl w:val="1"/>
          <w:numId w:val="16"/>
        </w:numPr>
        <w:spacing w:after="0" w:line="276" w:lineRule="auto"/>
        <w:ind w:left="360"/>
        <w:jc w:val="both"/>
        <w:rPr>
          <w:rFonts w:asciiTheme="majorBidi" w:hAnsiTheme="majorBidi" w:cstheme="majorBidi"/>
        </w:rPr>
      </w:pPr>
      <w:r w:rsidRPr="00F248A8">
        <w:rPr>
          <w:rFonts w:asciiTheme="majorBidi" w:hAnsiTheme="majorBidi" w:cstheme="majorBidi"/>
        </w:rPr>
        <w:t>Dishonesty/Fraud (Article 492 of Law Number 1 of 2023): Advocates who act as if they are (fake) advocates or use false dignity to benefit themselves.</w:t>
      </w:r>
    </w:p>
    <w:p w14:paraId="0104AFC3" w14:textId="41EF314C" w:rsidR="00F248A8" w:rsidRDefault="004A2D5E" w:rsidP="00523080">
      <w:pPr>
        <w:pStyle w:val="ListParagraph"/>
        <w:numPr>
          <w:ilvl w:val="1"/>
          <w:numId w:val="16"/>
        </w:numPr>
        <w:spacing w:after="0" w:line="276" w:lineRule="auto"/>
        <w:ind w:left="360"/>
        <w:jc w:val="both"/>
        <w:rPr>
          <w:rFonts w:asciiTheme="majorBidi" w:hAnsiTheme="majorBidi" w:cstheme="majorBidi"/>
        </w:rPr>
      </w:pPr>
      <w:r w:rsidRPr="00F248A8">
        <w:rPr>
          <w:rFonts w:asciiTheme="majorBidi" w:hAnsiTheme="majorBidi" w:cstheme="majorBidi"/>
        </w:rPr>
        <w:t>Manipulation of Case Documents (Article 509 of Law Number 1 of 2023): An advocate who includes false information regarding residence or domicile in a lawsuit or divorce/bankruptcy application.</w:t>
      </w:r>
    </w:p>
    <w:p w14:paraId="7705EC48" w14:textId="2BEF1AC0" w:rsidR="004A2D5E" w:rsidRPr="00F248A8" w:rsidRDefault="004A2D5E" w:rsidP="00523080">
      <w:pPr>
        <w:pStyle w:val="ListParagraph"/>
        <w:numPr>
          <w:ilvl w:val="1"/>
          <w:numId w:val="16"/>
        </w:numPr>
        <w:spacing w:after="0" w:line="276" w:lineRule="auto"/>
        <w:ind w:left="360"/>
        <w:jc w:val="both"/>
        <w:rPr>
          <w:rFonts w:asciiTheme="majorBidi" w:hAnsiTheme="majorBidi" w:cstheme="majorBidi"/>
        </w:rPr>
      </w:pPr>
      <w:r w:rsidRPr="00F248A8">
        <w:rPr>
          <w:rFonts w:asciiTheme="majorBidi" w:hAnsiTheme="majorBidi" w:cstheme="majorBidi"/>
          <w:i/>
          <w:iCs/>
        </w:rPr>
        <w:t xml:space="preserve">Contempt of Court </w:t>
      </w:r>
      <w:r w:rsidRPr="00F248A8">
        <w:rPr>
          <w:rFonts w:asciiTheme="majorBidi" w:hAnsiTheme="majorBidi" w:cstheme="majorBidi"/>
        </w:rPr>
        <w:t>(Article 280 of Law Number 1 of 2023): An act of disobeying a court order issued in the interests of the judicial process.</w:t>
      </w:r>
    </w:p>
    <w:p w14:paraId="2EF7B404" w14:textId="7686A852" w:rsidR="00D82BC6" w:rsidRDefault="00D82BC6" w:rsidP="00523080">
      <w:pPr>
        <w:spacing w:after="0" w:line="276" w:lineRule="auto"/>
        <w:ind w:firstLine="720"/>
        <w:jc w:val="both"/>
        <w:rPr>
          <w:rFonts w:asciiTheme="majorBidi" w:hAnsiTheme="majorBidi" w:cstheme="majorBidi"/>
        </w:rPr>
      </w:pPr>
      <w:r w:rsidRPr="002E7ECB">
        <w:rPr>
          <w:rFonts w:asciiTheme="majorBidi" w:hAnsiTheme="majorBidi" w:cstheme="majorBidi"/>
        </w:rPr>
        <w:t>Even though there is a threat of sanctions in the New Criminal Code, the position of advocates in carrying out their profession remains protected by:</w:t>
      </w:r>
    </w:p>
    <w:p w14:paraId="34003EF2" w14:textId="332BC7DC" w:rsidR="00F248A8" w:rsidRPr="00F248A8" w:rsidRDefault="00D82BC6" w:rsidP="00523080">
      <w:pPr>
        <w:pStyle w:val="ListParagraph"/>
        <w:numPr>
          <w:ilvl w:val="1"/>
          <w:numId w:val="15"/>
        </w:numPr>
        <w:spacing w:after="0" w:line="276" w:lineRule="auto"/>
        <w:ind w:left="360"/>
        <w:jc w:val="both"/>
        <w:rPr>
          <w:rFonts w:asciiTheme="majorBidi" w:hAnsiTheme="majorBidi" w:cstheme="majorBidi"/>
        </w:rPr>
      </w:pPr>
      <w:r w:rsidRPr="00F248A8">
        <w:rPr>
          <w:rFonts w:asciiTheme="majorBidi" w:hAnsiTheme="majorBidi" w:cstheme="majorBidi"/>
        </w:rPr>
        <w:t>Article 16 of Law Number 18 of 2003 concerning Advocates (Advocates cannot be sued either civilly or criminally in carrying out their professional duties in good faith for the interests of defending clients in or outside court).</w:t>
      </w:r>
    </w:p>
    <w:p w14:paraId="769BD5E3" w14:textId="6C1FD5F1" w:rsidR="00D82BC6" w:rsidRPr="00F248A8" w:rsidRDefault="00D82BC6" w:rsidP="00523080">
      <w:pPr>
        <w:pStyle w:val="ListParagraph"/>
        <w:numPr>
          <w:ilvl w:val="1"/>
          <w:numId w:val="15"/>
        </w:numPr>
        <w:spacing w:after="0" w:line="276" w:lineRule="auto"/>
        <w:ind w:left="360"/>
        <w:jc w:val="both"/>
        <w:rPr>
          <w:rFonts w:asciiTheme="majorBidi" w:hAnsiTheme="majorBidi" w:cstheme="majorBidi"/>
        </w:rPr>
      </w:pPr>
      <w:r w:rsidRPr="00F248A8">
        <w:rPr>
          <w:rFonts w:asciiTheme="majorBidi" w:hAnsiTheme="majorBidi" w:cstheme="majorBidi"/>
        </w:rPr>
        <w:t>Article 149 of Law Number 20 of 2025 concerning the Criminal Procedure Code (new) emphasizes that the implementation of defense duties by advocates who are equal to law enforcers cannot be immediately perceived as an unlawful act.</w:t>
      </w:r>
    </w:p>
    <w:p w14:paraId="5F697592" w14:textId="77777777" w:rsidR="00D82BC6" w:rsidRPr="002E7ECB" w:rsidRDefault="00D82BC6" w:rsidP="00523080">
      <w:pPr>
        <w:spacing w:after="0" w:line="276" w:lineRule="auto"/>
        <w:jc w:val="both"/>
        <w:rPr>
          <w:rFonts w:asciiTheme="majorBidi" w:hAnsiTheme="majorBidi" w:cstheme="majorBidi"/>
          <w:b/>
          <w:bCs/>
        </w:rPr>
      </w:pPr>
    </w:p>
    <w:p w14:paraId="127DD993" w14:textId="12FC905E" w:rsidR="004A2D5E" w:rsidRPr="002E7ECB" w:rsidRDefault="002E7ECB" w:rsidP="00523080">
      <w:pPr>
        <w:spacing w:after="0" w:line="276" w:lineRule="auto"/>
        <w:jc w:val="both"/>
        <w:rPr>
          <w:rFonts w:asciiTheme="majorBidi" w:hAnsiTheme="majorBidi" w:cstheme="majorBidi"/>
          <w:b/>
          <w:bCs/>
        </w:rPr>
      </w:pPr>
      <w:r w:rsidRPr="002E7ECB">
        <w:rPr>
          <w:rFonts w:asciiTheme="majorBidi" w:hAnsiTheme="majorBidi" w:cstheme="majorBidi"/>
          <w:b/>
          <w:bCs/>
        </w:rPr>
        <w:t>Advocate Malpractice Sanctions</w:t>
      </w:r>
    </w:p>
    <w:p w14:paraId="2E9C5E4E" w14:textId="21BAB209" w:rsidR="00641A8E" w:rsidRDefault="00641A8E" w:rsidP="00523080">
      <w:pPr>
        <w:spacing w:after="0" w:line="276" w:lineRule="auto"/>
        <w:ind w:firstLine="720"/>
        <w:jc w:val="both"/>
        <w:rPr>
          <w:rFonts w:asciiTheme="majorBidi" w:hAnsiTheme="majorBidi" w:cstheme="majorBidi"/>
        </w:rPr>
      </w:pPr>
      <w:r w:rsidRPr="00F248A8">
        <w:rPr>
          <w:rFonts w:asciiTheme="majorBidi" w:hAnsiTheme="majorBidi" w:cstheme="majorBidi"/>
        </w:rPr>
        <w:t>In Indonesian positive law, the term "malpractice" is more commonly known as a violation of the professional code of ethics, negligence, or violation of the law in carrying out the legal profession (such as neglecting the interests of clients, leaking client secrets, or unlawfully burdening clients). Sanctions for detrimental actions or "malpractice" committed by advocates can be pursued through three main channels:</w:t>
      </w:r>
    </w:p>
    <w:p w14:paraId="1FC455AC" w14:textId="79CB2B14" w:rsidR="00C55DDE" w:rsidRDefault="00641A8E" w:rsidP="00523080">
      <w:pPr>
        <w:pStyle w:val="ListParagraph"/>
        <w:numPr>
          <w:ilvl w:val="1"/>
          <w:numId w:val="14"/>
        </w:numPr>
        <w:spacing w:after="0" w:line="276" w:lineRule="auto"/>
        <w:ind w:left="360"/>
        <w:jc w:val="both"/>
        <w:rPr>
          <w:rFonts w:asciiTheme="majorBidi" w:hAnsiTheme="majorBidi" w:cstheme="majorBidi"/>
        </w:rPr>
      </w:pPr>
      <w:r w:rsidRPr="00F248A8">
        <w:rPr>
          <w:rFonts w:asciiTheme="majorBidi" w:hAnsiTheme="majorBidi" w:cstheme="majorBidi"/>
        </w:rPr>
        <w:t xml:space="preserve">Ethical Sanctions (Through Advocates' Organizations/Honorary Councils). Regulated by </w:t>
      </w:r>
      <w:hyperlink r:id="rId11" w:tgtFrame="_blank" w:history="1">
        <w:r w:rsidR="00B60CA8">
          <w:rPr>
            <w:rFonts w:asciiTheme="majorBidi" w:hAnsiTheme="majorBidi" w:cstheme="majorBidi"/>
          </w:rPr>
          <w:t>Law</w:t>
        </w:r>
      </w:hyperlink>
      <w:hyperlink r:id="rId12" w:tgtFrame="_blank" w:history="1">
        <w:r w:rsidR="00B60CA8" w:rsidRPr="00C55DDE">
          <w:rPr>
            <w:rFonts w:asciiTheme="majorBidi" w:hAnsiTheme="majorBidi" w:cstheme="majorBidi"/>
          </w:rPr>
          <w:t xml:space="preserve"> </w:t>
        </w:r>
      </w:hyperlink>
      <w:hyperlink r:id="rId13" w:tgtFrame="_blank" w:history="1">
        <w:r w:rsidRPr="00C55DDE">
          <w:rPr>
            <w:rFonts w:asciiTheme="majorBidi" w:hAnsiTheme="majorBidi" w:cstheme="majorBidi"/>
          </w:rPr>
          <w:t xml:space="preserve">Number 18 of 2003 concerning Advocates </w:t>
        </w:r>
      </w:hyperlink>
      <w:r w:rsidRPr="00C55DDE">
        <w:rPr>
          <w:rFonts w:asciiTheme="majorBidi" w:hAnsiTheme="majorBidi" w:cstheme="majorBidi"/>
        </w:rPr>
        <w:t xml:space="preserve">(Articles 6 and 7) and </w:t>
      </w:r>
      <w:hyperlink r:id="rId14" w:tgtFrame="_blank" w:history="1">
        <w:r w:rsidRPr="00C55DDE">
          <w:rPr>
            <w:rFonts w:asciiTheme="majorBidi" w:hAnsiTheme="majorBidi" w:cstheme="majorBidi"/>
          </w:rPr>
          <w:t xml:space="preserve">the Indonesian Advocates Code of Ethics (KEAI) </w:t>
        </w:r>
      </w:hyperlink>
      <w:r w:rsidRPr="00C55DDE">
        <w:rPr>
          <w:rFonts w:asciiTheme="majorBidi" w:hAnsiTheme="majorBidi" w:cstheme="majorBidi"/>
        </w:rPr>
        <w:t xml:space="preserve">. Sanctions imposed by the Honorary Council include: Verbal warning, Written warning, Temporary suspension from the legal profession </w:t>
      </w:r>
      <w:r w:rsidRPr="00C55DDE">
        <w:rPr>
          <w:rFonts w:asciiTheme="majorBidi" w:hAnsiTheme="majorBidi" w:cstheme="majorBidi"/>
        </w:rPr>
        <w:lastRenderedPageBreak/>
        <w:t>(suspension for 3 to 12 months), Permanent suspension (dismissal) from membership of professional organizations.</w:t>
      </w:r>
    </w:p>
    <w:p w14:paraId="4419D6B2" w14:textId="77777777" w:rsidR="00C55DDE" w:rsidRDefault="00641A8E" w:rsidP="00523080">
      <w:pPr>
        <w:pStyle w:val="ListParagraph"/>
        <w:numPr>
          <w:ilvl w:val="1"/>
          <w:numId w:val="14"/>
        </w:numPr>
        <w:spacing w:after="0" w:line="276" w:lineRule="auto"/>
        <w:ind w:left="360"/>
        <w:jc w:val="both"/>
        <w:rPr>
          <w:rFonts w:asciiTheme="majorBidi" w:hAnsiTheme="majorBidi" w:cstheme="majorBidi"/>
        </w:rPr>
      </w:pPr>
      <w:r w:rsidRPr="00C55DDE">
        <w:rPr>
          <w:rFonts w:asciiTheme="majorBidi" w:hAnsiTheme="majorBidi" w:cstheme="majorBidi"/>
        </w:rPr>
        <w:t>Civil Sanctions (Compensation). Clients who suffer material or immaterial losses due to negligence or neglect of their case by an attorney can file a lawsuit for unlawful acts (PMH) through the District Court. This can take the form of a claim for financial compensation for the losses suffered by the client.</w:t>
      </w:r>
    </w:p>
    <w:p w14:paraId="2A7B3C95" w14:textId="1170F626" w:rsidR="00641A8E" w:rsidRPr="00C55DDE" w:rsidRDefault="00641A8E" w:rsidP="00523080">
      <w:pPr>
        <w:pStyle w:val="ListParagraph"/>
        <w:numPr>
          <w:ilvl w:val="1"/>
          <w:numId w:val="14"/>
        </w:numPr>
        <w:spacing w:after="0" w:line="276" w:lineRule="auto"/>
        <w:ind w:left="360"/>
        <w:jc w:val="both"/>
        <w:rPr>
          <w:rFonts w:asciiTheme="majorBidi" w:hAnsiTheme="majorBidi" w:cstheme="majorBidi"/>
        </w:rPr>
      </w:pPr>
      <w:r w:rsidRPr="00C55DDE">
        <w:rPr>
          <w:rFonts w:asciiTheme="majorBidi" w:hAnsiTheme="majorBidi" w:cstheme="majorBidi"/>
        </w:rPr>
        <w:t>Criminal Sanctions. A decision by the Honorary Council of a lawyer's organization does not eliminate criminal liability if the advocate's actions are proven to contain elements of a criminal offense (for example, fraud, embezzlement of client funds, falsification of documents, or unlawful disclosure of state/client secrets). Advocates can be prosecuted in general criminal courts like ordinary citizens if proven to have committed a crime.</w:t>
      </w:r>
    </w:p>
    <w:p w14:paraId="6C945F69" w14:textId="4A1FD33E" w:rsidR="00EC57C8" w:rsidRDefault="004A2D5E" w:rsidP="00523080">
      <w:pPr>
        <w:spacing w:after="0" w:line="276" w:lineRule="auto"/>
        <w:ind w:firstLine="720"/>
        <w:jc w:val="both"/>
        <w:rPr>
          <w:rFonts w:asciiTheme="majorBidi" w:hAnsiTheme="majorBidi" w:cstheme="majorBidi"/>
        </w:rPr>
      </w:pPr>
      <w:r w:rsidRPr="00F248A8">
        <w:rPr>
          <w:rFonts w:asciiTheme="majorBidi" w:hAnsiTheme="majorBidi" w:cstheme="majorBidi"/>
        </w:rPr>
        <w:t xml:space="preserve">Advocates who commit malpractice under the articles of </w:t>
      </w:r>
      <w:r w:rsidR="00B60CA8">
        <w:rPr>
          <w:rFonts w:asciiTheme="majorBidi" w:hAnsiTheme="majorBidi" w:cstheme="majorBidi"/>
        </w:rPr>
        <w:t>Law Number 1 of 2023 may be subject to criminal sanctions (imprisonment or fines) as well as ethical sanctions from professional organizations (warnings, temporary suspension, or even dismissal). Steps clients can take in the event of malpractice by their attorneys include:</w:t>
      </w:r>
    </w:p>
    <w:p w14:paraId="7820A07A" w14:textId="16B96767" w:rsidR="00C55DDE" w:rsidRDefault="00EC57C8" w:rsidP="00523080">
      <w:pPr>
        <w:pStyle w:val="ListParagraph"/>
        <w:numPr>
          <w:ilvl w:val="1"/>
          <w:numId w:val="13"/>
        </w:numPr>
        <w:spacing w:after="0" w:line="276" w:lineRule="auto"/>
        <w:ind w:left="360"/>
        <w:jc w:val="both"/>
        <w:rPr>
          <w:rFonts w:asciiTheme="majorBidi" w:hAnsiTheme="majorBidi" w:cstheme="majorBidi"/>
        </w:rPr>
      </w:pPr>
      <w:r w:rsidRPr="00F248A8">
        <w:rPr>
          <w:rFonts w:asciiTheme="majorBidi" w:hAnsiTheme="majorBidi" w:cstheme="majorBidi"/>
        </w:rPr>
        <w:t xml:space="preserve">Ethical Complaints: Through </w:t>
      </w:r>
      <w:hyperlink r:id="rId15" w:tgtFrame="_blank" w:history="1">
        <w:r w:rsidRPr="00F248A8">
          <w:rPr>
            <w:rFonts w:asciiTheme="majorBidi" w:hAnsiTheme="majorBidi" w:cstheme="majorBidi"/>
          </w:rPr>
          <w:t xml:space="preserve">the Honorary Council of the Advocates' Organization </w:t>
        </w:r>
      </w:hyperlink>
      <w:r w:rsidRPr="00F248A8">
        <w:rPr>
          <w:rFonts w:asciiTheme="majorBidi" w:hAnsiTheme="majorBidi" w:cstheme="majorBidi"/>
        </w:rPr>
        <w:t>with sanctions ranging from warnings to dismissal.</w:t>
      </w:r>
    </w:p>
    <w:p w14:paraId="6D4D5A93" w14:textId="77777777" w:rsidR="00C55DDE" w:rsidRDefault="00EC57C8" w:rsidP="00523080">
      <w:pPr>
        <w:pStyle w:val="ListParagraph"/>
        <w:numPr>
          <w:ilvl w:val="1"/>
          <w:numId w:val="13"/>
        </w:numPr>
        <w:spacing w:after="0" w:line="276" w:lineRule="auto"/>
        <w:ind w:left="360"/>
        <w:jc w:val="both"/>
        <w:rPr>
          <w:rFonts w:asciiTheme="majorBidi" w:hAnsiTheme="majorBidi" w:cstheme="majorBidi"/>
        </w:rPr>
      </w:pPr>
      <w:r w:rsidRPr="00C55DDE">
        <w:rPr>
          <w:rFonts w:asciiTheme="majorBidi" w:hAnsiTheme="majorBidi" w:cstheme="majorBidi"/>
        </w:rPr>
        <w:t>Civil Lawsuit: Based on breach of contract or unlawful act (PMH) if the advocate violates the legal services agreement.</w:t>
      </w:r>
    </w:p>
    <w:p w14:paraId="7E04C9B5" w14:textId="5AA61BEE" w:rsidR="00EC57C8" w:rsidRDefault="00EC57C8" w:rsidP="00523080">
      <w:pPr>
        <w:pStyle w:val="ListParagraph"/>
        <w:numPr>
          <w:ilvl w:val="1"/>
          <w:numId w:val="13"/>
        </w:numPr>
        <w:spacing w:after="0" w:line="276" w:lineRule="auto"/>
        <w:ind w:left="360"/>
        <w:jc w:val="both"/>
        <w:rPr>
          <w:rFonts w:asciiTheme="majorBidi" w:hAnsiTheme="majorBidi" w:cstheme="majorBidi"/>
        </w:rPr>
      </w:pPr>
      <w:r w:rsidRPr="00C55DDE">
        <w:rPr>
          <w:rFonts w:asciiTheme="majorBidi" w:hAnsiTheme="majorBidi" w:cstheme="majorBidi"/>
        </w:rPr>
        <w:t xml:space="preserve">Criminal Report: Using articles in </w:t>
      </w:r>
      <w:hyperlink r:id="rId16" w:tgtFrame="_blank" w:history="1">
        <w:r w:rsidR="00B60CA8">
          <w:rPr>
            <w:rFonts w:asciiTheme="majorBidi" w:hAnsiTheme="majorBidi" w:cstheme="majorBidi"/>
          </w:rPr>
          <w:t>the Law</w:t>
        </w:r>
      </w:hyperlink>
      <w:hyperlink r:id="rId17" w:tgtFrame="_blank" w:history="1">
        <w:r w:rsidR="00BC6AE0" w:rsidRPr="00C55DDE">
          <w:rPr>
            <w:rFonts w:asciiTheme="majorBidi" w:hAnsiTheme="majorBidi" w:cstheme="majorBidi"/>
          </w:rPr>
          <w:t xml:space="preserve"> </w:t>
        </w:r>
      </w:hyperlink>
      <w:hyperlink r:id="rId18" w:tgtFrame="_blank" w:history="1">
        <w:r w:rsidRPr="00C55DDE">
          <w:rPr>
            <w:rFonts w:asciiTheme="majorBidi" w:hAnsiTheme="majorBidi" w:cstheme="majorBidi"/>
          </w:rPr>
          <w:t xml:space="preserve">No. </w:t>
        </w:r>
      </w:hyperlink>
      <w:hyperlink r:id="rId19" w:tgtFrame="_blank" w:history="1">
        <w:r w:rsidR="00BC6AE0" w:rsidRPr="00C55DDE">
          <w:rPr>
            <w:rFonts w:asciiTheme="majorBidi" w:hAnsiTheme="majorBidi" w:cstheme="majorBidi"/>
          </w:rPr>
          <w:t xml:space="preserve">1 </w:t>
        </w:r>
      </w:hyperlink>
      <w:hyperlink r:id="rId20" w:tgtFrame="_blank" w:history="1">
        <w:r w:rsidRPr="00C55DDE">
          <w:rPr>
            <w:rFonts w:asciiTheme="majorBidi" w:hAnsiTheme="majorBidi" w:cstheme="majorBidi"/>
          </w:rPr>
          <w:t xml:space="preserve">of 2023 </w:t>
        </w:r>
      </w:hyperlink>
      <w:r w:rsidRPr="00C55DDE">
        <w:rPr>
          <w:rFonts w:asciiTheme="majorBidi" w:hAnsiTheme="majorBidi" w:cstheme="majorBidi"/>
        </w:rPr>
        <w:t>if there are elements of fraud or falsification of information</w:t>
      </w:r>
    </w:p>
    <w:p w14:paraId="557585A0" w14:textId="77777777" w:rsidR="00EC57C8" w:rsidRDefault="00EC57C8" w:rsidP="00523080">
      <w:pPr>
        <w:spacing w:after="0" w:line="276" w:lineRule="auto"/>
        <w:jc w:val="both"/>
        <w:rPr>
          <w:rFonts w:asciiTheme="majorBidi" w:hAnsiTheme="majorBidi" w:cstheme="majorBidi"/>
        </w:rPr>
      </w:pPr>
    </w:p>
    <w:p w14:paraId="158C6335" w14:textId="23FAD384" w:rsidR="00B60CA8" w:rsidRPr="00B60CA8" w:rsidRDefault="00B60CA8" w:rsidP="00523080">
      <w:pPr>
        <w:spacing w:after="0" w:line="276" w:lineRule="auto"/>
        <w:jc w:val="both"/>
        <w:rPr>
          <w:rFonts w:asciiTheme="majorBidi" w:hAnsiTheme="majorBidi" w:cstheme="majorBidi"/>
          <w:b/>
          <w:bCs/>
        </w:rPr>
      </w:pPr>
      <w:r w:rsidRPr="00B60CA8">
        <w:rPr>
          <w:rFonts w:asciiTheme="majorBidi" w:hAnsiTheme="majorBidi" w:cstheme="majorBidi"/>
          <w:b/>
          <w:bCs/>
        </w:rPr>
        <w:t xml:space="preserve">Legal Malpractice from the Perspective of </w:t>
      </w:r>
      <w:proofErr w:type="spellStart"/>
      <w:r w:rsidRPr="00B60CA8">
        <w:rPr>
          <w:rFonts w:asciiTheme="majorBidi" w:hAnsiTheme="majorBidi" w:cstheme="majorBidi"/>
          <w:b/>
          <w:bCs/>
        </w:rPr>
        <w:t>Maqashid</w:t>
      </w:r>
      <w:proofErr w:type="spellEnd"/>
      <w:r w:rsidRPr="00B60CA8">
        <w:rPr>
          <w:rFonts w:asciiTheme="majorBidi" w:hAnsiTheme="majorBidi" w:cstheme="majorBidi"/>
          <w:b/>
          <w:bCs/>
        </w:rPr>
        <w:t xml:space="preserve"> Syariah and Law Number 1 of 2023</w:t>
      </w:r>
    </w:p>
    <w:p w14:paraId="2171F829" w14:textId="51773107" w:rsidR="00715415" w:rsidRDefault="00715415" w:rsidP="00523080">
      <w:pPr>
        <w:spacing w:after="0" w:line="276" w:lineRule="auto"/>
        <w:ind w:firstLine="720"/>
        <w:jc w:val="both"/>
        <w:rPr>
          <w:rFonts w:asciiTheme="majorBidi" w:hAnsiTheme="majorBidi" w:cstheme="majorBidi"/>
        </w:rPr>
      </w:pPr>
      <w:r w:rsidRPr="002E7ECB">
        <w:rPr>
          <w:rFonts w:asciiTheme="majorBidi" w:hAnsiTheme="majorBidi" w:cstheme="majorBidi"/>
        </w:rPr>
        <w:t xml:space="preserve">In general, legal malpractice—such as fraud, client neglect </w:t>
      </w:r>
      <w:r w:rsidR="00523080">
        <w:rPr>
          <w:rFonts w:asciiTheme="majorBidi" w:hAnsiTheme="majorBidi" w:cstheme="majorBidi"/>
        </w:rPr>
        <w:t>(</w:t>
      </w:r>
      <w:r w:rsidRPr="002E7ECB">
        <w:rPr>
          <w:rFonts w:asciiTheme="majorBidi" w:hAnsiTheme="majorBidi" w:cstheme="majorBidi"/>
          <w:i/>
          <w:iCs/>
        </w:rPr>
        <w:t>default</w:t>
      </w:r>
      <w:r w:rsidR="00523080">
        <w:rPr>
          <w:rFonts w:asciiTheme="majorBidi" w:hAnsiTheme="majorBidi" w:cstheme="majorBidi"/>
          <w:i/>
          <w:iCs/>
        </w:rPr>
        <w:t>)</w:t>
      </w:r>
      <w:r w:rsidRPr="002E7ECB">
        <w:rPr>
          <w:rFonts w:asciiTheme="majorBidi" w:hAnsiTheme="majorBidi" w:cstheme="majorBidi"/>
        </w:rPr>
        <w:t xml:space="preserve">, case manipulation, and actions that harm the course of justice </w:t>
      </w:r>
      <w:r w:rsidR="00523080">
        <w:rPr>
          <w:rFonts w:asciiTheme="majorBidi" w:hAnsiTheme="majorBidi" w:cstheme="majorBidi"/>
        </w:rPr>
        <w:t>(</w:t>
      </w:r>
      <w:r w:rsidRPr="002E7ECB">
        <w:rPr>
          <w:rFonts w:asciiTheme="majorBidi" w:hAnsiTheme="majorBidi" w:cstheme="majorBidi"/>
          <w:i/>
          <w:iCs/>
        </w:rPr>
        <w:t>contempt of court</w:t>
      </w:r>
      <w:r w:rsidR="00523080">
        <w:rPr>
          <w:rFonts w:asciiTheme="majorBidi" w:hAnsiTheme="majorBidi" w:cstheme="majorBidi"/>
          <w:i/>
          <w:iCs/>
        </w:rPr>
        <w:t>)</w:t>
      </w:r>
      <w:r w:rsidRPr="002E7ECB">
        <w:rPr>
          <w:rFonts w:asciiTheme="majorBidi" w:hAnsiTheme="majorBidi" w:cstheme="majorBidi"/>
        </w:rPr>
        <w:t>—can be reviewed from the following two perspectives:</w:t>
      </w:r>
    </w:p>
    <w:p w14:paraId="2D7D1F55" w14:textId="37D7EF55" w:rsidR="00715415" w:rsidRPr="00B60CA8" w:rsidRDefault="00715415" w:rsidP="00523080">
      <w:pPr>
        <w:pStyle w:val="ListParagraph"/>
        <w:numPr>
          <w:ilvl w:val="2"/>
          <w:numId w:val="9"/>
        </w:numPr>
        <w:tabs>
          <w:tab w:val="clear" w:pos="2160"/>
          <w:tab w:val="num" w:pos="360"/>
        </w:tabs>
        <w:spacing w:after="0" w:line="276" w:lineRule="auto"/>
        <w:ind w:left="360"/>
        <w:jc w:val="both"/>
        <w:rPr>
          <w:rFonts w:asciiTheme="majorBidi" w:hAnsiTheme="majorBidi" w:cstheme="majorBidi"/>
        </w:rPr>
      </w:pPr>
      <w:proofErr w:type="spellStart"/>
      <w:r w:rsidRPr="00B60CA8">
        <w:rPr>
          <w:rFonts w:asciiTheme="majorBidi" w:hAnsiTheme="majorBidi" w:cstheme="majorBidi"/>
          <w:i/>
          <w:iCs/>
        </w:rPr>
        <w:t>Maqashid</w:t>
      </w:r>
      <w:proofErr w:type="spellEnd"/>
      <w:r w:rsidRPr="00B60CA8">
        <w:rPr>
          <w:rFonts w:asciiTheme="majorBidi" w:hAnsiTheme="majorBidi" w:cstheme="majorBidi"/>
          <w:i/>
          <w:iCs/>
        </w:rPr>
        <w:t xml:space="preserve"> Syariah </w:t>
      </w:r>
      <w:r w:rsidRPr="00B60CA8">
        <w:rPr>
          <w:rFonts w:asciiTheme="majorBidi" w:hAnsiTheme="majorBidi" w:cstheme="majorBidi"/>
        </w:rPr>
        <w:t>Perspective</w:t>
      </w:r>
    </w:p>
    <w:p w14:paraId="3427CA49" w14:textId="02E0B5DB" w:rsidR="00715415" w:rsidRDefault="00715415" w:rsidP="00523080">
      <w:pPr>
        <w:spacing w:after="0" w:line="276" w:lineRule="auto"/>
        <w:ind w:left="360" w:firstLine="720"/>
        <w:jc w:val="both"/>
        <w:rPr>
          <w:rFonts w:asciiTheme="majorBidi" w:hAnsiTheme="majorBidi" w:cstheme="majorBidi"/>
        </w:rPr>
      </w:pPr>
      <w:r w:rsidRPr="002E7ECB">
        <w:rPr>
          <w:rFonts w:asciiTheme="majorBidi" w:hAnsiTheme="majorBidi" w:cstheme="majorBidi"/>
        </w:rPr>
        <w:t xml:space="preserve">In Islamic law, the legal profession aligns with the concept of </w:t>
      </w:r>
      <w:proofErr w:type="spellStart"/>
      <w:r w:rsidRPr="002E7ECB">
        <w:rPr>
          <w:rFonts w:asciiTheme="majorBidi" w:hAnsiTheme="majorBidi" w:cstheme="majorBidi"/>
          <w:i/>
          <w:iCs/>
        </w:rPr>
        <w:t>tahkim</w:t>
      </w:r>
      <w:proofErr w:type="spellEnd"/>
      <w:r w:rsidRPr="002E7ECB">
        <w:rPr>
          <w:rFonts w:asciiTheme="majorBidi" w:hAnsiTheme="majorBidi" w:cstheme="majorBidi"/>
          <w:i/>
          <w:iCs/>
        </w:rPr>
        <w:t xml:space="preserve"> </w:t>
      </w:r>
      <w:r w:rsidRPr="002E7ECB">
        <w:rPr>
          <w:rFonts w:asciiTheme="majorBidi" w:hAnsiTheme="majorBidi" w:cstheme="majorBidi"/>
        </w:rPr>
        <w:t xml:space="preserve">or </w:t>
      </w:r>
      <w:proofErr w:type="spellStart"/>
      <w:r w:rsidRPr="002E7ECB">
        <w:rPr>
          <w:rFonts w:asciiTheme="majorBidi" w:hAnsiTheme="majorBidi" w:cstheme="majorBidi"/>
          <w:i/>
          <w:iCs/>
        </w:rPr>
        <w:t>wakalah</w:t>
      </w:r>
      <w:proofErr w:type="spellEnd"/>
      <w:r w:rsidRPr="002E7ECB">
        <w:rPr>
          <w:rFonts w:asciiTheme="majorBidi" w:hAnsiTheme="majorBidi" w:cstheme="majorBidi"/>
          <w:i/>
          <w:iCs/>
        </w:rPr>
        <w:t xml:space="preserve"> </w:t>
      </w:r>
      <w:proofErr w:type="spellStart"/>
      <w:r w:rsidRPr="002E7ECB">
        <w:rPr>
          <w:rFonts w:asciiTheme="majorBidi" w:hAnsiTheme="majorBidi" w:cstheme="majorBidi"/>
          <w:i/>
          <w:iCs/>
        </w:rPr>
        <w:t>bil</w:t>
      </w:r>
      <w:proofErr w:type="spellEnd"/>
      <w:r w:rsidRPr="002E7ECB">
        <w:rPr>
          <w:rFonts w:asciiTheme="majorBidi" w:hAnsiTheme="majorBidi" w:cstheme="majorBidi"/>
          <w:i/>
          <w:iCs/>
        </w:rPr>
        <w:t xml:space="preserve"> </w:t>
      </w:r>
      <w:proofErr w:type="spellStart"/>
      <w:r w:rsidRPr="002E7ECB">
        <w:rPr>
          <w:rFonts w:asciiTheme="majorBidi" w:hAnsiTheme="majorBidi" w:cstheme="majorBidi"/>
          <w:i/>
          <w:iCs/>
        </w:rPr>
        <w:t>khushumah</w:t>
      </w:r>
      <w:proofErr w:type="spellEnd"/>
      <w:r w:rsidRPr="002E7ECB">
        <w:rPr>
          <w:rFonts w:asciiTheme="majorBidi" w:hAnsiTheme="majorBidi" w:cstheme="majorBidi"/>
          <w:i/>
          <w:iCs/>
        </w:rPr>
        <w:t xml:space="preserve"> </w:t>
      </w:r>
      <w:r w:rsidRPr="002E7ECB">
        <w:rPr>
          <w:rFonts w:asciiTheme="majorBidi" w:hAnsiTheme="majorBidi" w:cstheme="majorBidi"/>
        </w:rPr>
        <w:t xml:space="preserve">(representation in disputes) to uphold justice. Malpractice by advocates is in stark contrast to the essence of </w:t>
      </w:r>
      <w:proofErr w:type="spellStart"/>
      <w:r w:rsidRPr="002E7ECB">
        <w:rPr>
          <w:rFonts w:asciiTheme="majorBidi" w:hAnsiTheme="majorBidi" w:cstheme="majorBidi"/>
          <w:i/>
          <w:iCs/>
        </w:rPr>
        <w:t>Maqashid</w:t>
      </w:r>
      <w:proofErr w:type="spellEnd"/>
      <w:r w:rsidRPr="002E7ECB">
        <w:rPr>
          <w:rFonts w:asciiTheme="majorBidi" w:hAnsiTheme="majorBidi" w:cstheme="majorBidi"/>
          <w:i/>
          <w:iCs/>
        </w:rPr>
        <w:t xml:space="preserve"> Syariah </w:t>
      </w:r>
      <w:r w:rsidRPr="002E7ECB">
        <w:rPr>
          <w:rFonts w:asciiTheme="majorBidi" w:hAnsiTheme="majorBidi" w:cstheme="majorBidi"/>
        </w:rPr>
        <w:t xml:space="preserve">(the objectives of Islamic law) because it violates the main aspects of protection </w:t>
      </w:r>
      <w:r w:rsidR="00523080">
        <w:rPr>
          <w:rFonts w:asciiTheme="majorBidi" w:hAnsiTheme="majorBidi" w:cstheme="majorBidi"/>
        </w:rPr>
        <w:t>(</w:t>
      </w:r>
      <w:r w:rsidRPr="002E7ECB">
        <w:rPr>
          <w:rFonts w:asciiTheme="majorBidi" w:hAnsiTheme="majorBidi" w:cstheme="majorBidi"/>
          <w:i/>
          <w:iCs/>
        </w:rPr>
        <w:t>Al-</w:t>
      </w:r>
      <w:proofErr w:type="spellStart"/>
      <w:r w:rsidRPr="002E7ECB">
        <w:rPr>
          <w:rFonts w:asciiTheme="majorBidi" w:hAnsiTheme="majorBidi" w:cstheme="majorBidi"/>
          <w:i/>
          <w:iCs/>
        </w:rPr>
        <w:t>Daruriyyat</w:t>
      </w:r>
      <w:proofErr w:type="spellEnd"/>
      <w:r w:rsidRPr="002E7ECB">
        <w:rPr>
          <w:rFonts w:asciiTheme="majorBidi" w:hAnsiTheme="majorBidi" w:cstheme="majorBidi"/>
          <w:i/>
          <w:iCs/>
        </w:rPr>
        <w:t xml:space="preserve"> al-Khams</w:t>
      </w:r>
      <w:r w:rsidR="00523080">
        <w:rPr>
          <w:rFonts w:asciiTheme="majorBidi" w:hAnsiTheme="majorBidi" w:cstheme="majorBidi"/>
          <w:i/>
          <w:iCs/>
        </w:rPr>
        <w:t>)</w:t>
      </w:r>
      <w:r w:rsidRPr="002E7ECB">
        <w:rPr>
          <w:rFonts w:asciiTheme="majorBidi" w:hAnsiTheme="majorBidi" w:cstheme="majorBidi"/>
        </w:rPr>
        <w:t>:</w:t>
      </w:r>
    </w:p>
    <w:p w14:paraId="3C54FC9A" w14:textId="70EE6739" w:rsidR="00B60CA8" w:rsidRDefault="00715415" w:rsidP="00523080">
      <w:pPr>
        <w:pStyle w:val="ListParagraph"/>
        <w:numPr>
          <w:ilvl w:val="1"/>
          <w:numId w:val="3"/>
        </w:numPr>
        <w:spacing w:after="0" w:line="276" w:lineRule="auto"/>
        <w:ind w:left="720"/>
        <w:jc w:val="both"/>
        <w:rPr>
          <w:rFonts w:asciiTheme="majorBidi" w:hAnsiTheme="majorBidi" w:cstheme="majorBidi"/>
        </w:rPr>
      </w:pPr>
      <w:r w:rsidRPr="00B60CA8">
        <w:rPr>
          <w:rFonts w:asciiTheme="majorBidi" w:hAnsiTheme="majorBidi" w:cstheme="majorBidi"/>
        </w:rPr>
        <w:t xml:space="preserve">Protection of Property </w:t>
      </w:r>
      <w:r w:rsidR="00523080">
        <w:rPr>
          <w:rFonts w:asciiTheme="majorBidi" w:hAnsiTheme="majorBidi" w:cstheme="majorBidi"/>
        </w:rPr>
        <w:t>(</w:t>
      </w:r>
      <w:proofErr w:type="spellStart"/>
      <w:r w:rsidRPr="00B60CA8">
        <w:rPr>
          <w:rFonts w:asciiTheme="majorBidi" w:hAnsiTheme="majorBidi" w:cstheme="majorBidi"/>
          <w:i/>
          <w:iCs/>
        </w:rPr>
        <w:t>Hifzh</w:t>
      </w:r>
      <w:proofErr w:type="spellEnd"/>
      <w:r w:rsidRPr="00B60CA8">
        <w:rPr>
          <w:rFonts w:asciiTheme="majorBidi" w:hAnsiTheme="majorBidi" w:cstheme="majorBidi"/>
          <w:i/>
          <w:iCs/>
        </w:rPr>
        <w:t xml:space="preserve"> al-Mal</w:t>
      </w:r>
      <w:r w:rsidR="00523080">
        <w:rPr>
          <w:rFonts w:asciiTheme="majorBidi" w:hAnsiTheme="majorBidi" w:cstheme="majorBidi"/>
          <w:i/>
          <w:iCs/>
        </w:rPr>
        <w:t>)</w:t>
      </w:r>
      <w:r w:rsidRPr="00B60CA8">
        <w:rPr>
          <w:rFonts w:asciiTheme="majorBidi" w:hAnsiTheme="majorBidi" w:cstheme="majorBidi"/>
        </w:rPr>
        <w:t>: The act of blackmailing clients, accepting bribes, or intentionally neglecting clients' material rights constitutes a violation of the legitimate protection of property.</w:t>
      </w:r>
    </w:p>
    <w:p w14:paraId="66A0AFD5" w14:textId="29FAD7EC" w:rsidR="00B60CA8" w:rsidRDefault="00715415" w:rsidP="00523080">
      <w:pPr>
        <w:pStyle w:val="ListParagraph"/>
        <w:numPr>
          <w:ilvl w:val="1"/>
          <w:numId w:val="3"/>
        </w:numPr>
        <w:spacing w:after="0" w:line="276" w:lineRule="auto"/>
        <w:ind w:left="720"/>
        <w:jc w:val="both"/>
        <w:rPr>
          <w:rFonts w:asciiTheme="majorBidi" w:hAnsiTheme="majorBidi" w:cstheme="majorBidi"/>
        </w:rPr>
      </w:pPr>
      <w:r w:rsidRPr="00B60CA8">
        <w:rPr>
          <w:rFonts w:asciiTheme="majorBidi" w:hAnsiTheme="majorBidi" w:cstheme="majorBidi"/>
        </w:rPr>
        <w:t xml:space="preserve">Protection of Life and Honor </w:t>
      </w:r>
      <w:r w:rsidR="00523080">
        <w:rPr>
          <w:rFonts w:asciiTheme="majorBidi" w:hAnsiTheme="majorBidi" w:cstheme="majorBidi"/>
        </w:rPr>
        <w:t>(</w:t>
      </w:r>
      <w:proofErr w:type="spellStart"/>
      <w:r w:rsidRPr="00B60CA8">
        <w:rPr>
          <w:rFonts w:asciiTheme="majorBidi" w:hAnsiTheme="majorBidi" w:cstheme="majorBidi"/>
          <w:i/>
          <w:iCs/>
        </w:rPr>
        <w:t>Hifzh</w:t>
      </w:r>
      <w:proofErr w:type="spellEnd"/>
      <w:r w:rsidRPr="00B60CA8">
        <w:rPr>
          <w:rFonts w:asciiTheme="majorBidi" w:hAnsiTheme="majorBidi" w:cstheme="majorBidi"/>
          <w:i/>
          <w:iCs/>
        </w:rPr>
        <w:t xml:space="preserve"> al-</w:t>
      </w:r>
      <w:proofErr w:type="spellStart"/>
      <w:r w:rsidRPr="00B60CA8">
        <w:rPr>
          <w:rFonts w:asciiTheme="majorBidi" w:hAnsiTheme="majorBidi" w:cstheme="majorBidi"/>
          <w:i/>
          <w:iCs/>
        </w:rPr>
        <w:t>Nafs</w:t>
      </w:r>
      <w:proofErr w:type="spellEnd"/>
      <w:r w:rsidRPr="00B60CA8">
        <w:rPr>
          <w:rFonts w:asciiTheme="majorBidi" w:hAnsiTheme="majorBidi" w:cstheme="majorBidi"/>
          <w:i/>
          <w:iCs/>
        </w:rPr>
        <w:t xml:space="preserve"> &amp; </w:t>
      </w:r>
      <w:proofErr w:type="spellStart"/>
      <w:r w:rsidRPr="00B60CA8">
        <w:rPr>
          <w:rFonts w:asciiTheme="majorBidi" w:hAnsiTheme="majorBidi" w:cstheme="majorBidi"/>
          <w:i/>
          <w:iCs/>
        </w:rPr>
        <w:t>Hifzh</w:t>
      </w:r>
      <w:proofErr w:type="spellEnd"/>
      <w:r w:rsidRPr="00B60CA8">
        <w:rPr>
          <w:rFonts w:asciiTheme="majorBidi" w:hAnsiTheme="majorBidi" w:cstheme="majorBidi"/>
          <w:i/>
          <w:iCs/>
        </w:rPr>
        <w:t xml:space="preserve"> al-`</w:t>
      </w:r>
      <w:proofErr w:type="spellStart"/>
      <w:r w:rsidRPr="00B60CA8">
        <w:rPr>
          <w:rFonts w:asciiTheme="majorBidi" w:hAnsiTheme="majorBidi" w:cstheme="majorBidi"/>
          <w:i/>
          <w:iCs/>
        </w:rPr>
        <w:t>Irdh</w:t>
      </w:r>
      <w:proofErr w:type="spellEnd"/>
      <w:r w:rsidR="00523080">
        <w:rPr>
          <w:rFonts w:asciiTheme="majorBidi" w:hAnsiTheme="majorBidi" w:cstheme="majorBidi"/>
          <w:i/>
          <w:iCs/>
        </w:rPr>
        <w:t>)</w:t>
      </w:r>
      <w:r w:rsidRPr="00B60CA8">
        <w:rPr>
          <w:rFonts w:asciiTheme="majorBidi" w:hAnsiTheme="majorBidi" w:cstheme="majorBidi"/>
        </w:rPr>
        <w:t>: If an advocate's malpractice causes an innocent client to be punished or his reputation to be tarnished due to negligence or legal manipulation, then the advocate has violated the principle of protecting life and human dignity.</w:t>
      </w:r>
    </w:p>
    <w:p w14:paraId="684BB27F" w14:textId="31F4D4CB" w:rsidR="00715415" w:rsidRPr="00B60CA8" w:rsidRDefault="00715415" w:rsidP="00523080">
      <w:pPr>
        <w:pStyle w:val="ListParagraph"/>
        <w:numPr>
          <w:ilvl w:val="1"/>
          <w:numId w:val="3"/>
        </w:numPr>
        <w:spacing w:after="0" w:line="276" w:lineRule="auto"/>
        <w:ind w:left="720"/>
        <w:jc w:val="both"/>
        <w:rPr>
          <w:rFonts w:asciiTheme="majorBidi" w:hAnsiTheme="majorBidi" w:cstheme="majorBidi"/>
        </w:rPr>
      </w:pPr>
      <w:r w:rsidRPr="00B60CA8">
        <w:rPr>
          <w:rFonts w:asciiTheme="majorBidi" w:hAnsiTheme="majorBidi" w:cstheme="majorBidi"/>
        </w:rPr>
        <w:t xml:space="preserve">Upholding Justice </w:t>
      </w:r>
      <w:r w:rsidR="00523080">
        <w:rPr>
          <w:rFonts w:asciiTheme="majorBidi" w:hAnsiTheme="majorBidi" w:cstheme="majorBidi"/>
        </w:rPr>
        <w:t>(</w:t>
      </w:r>
      <w:r w:rsidRPr="00B60CA8">
        <w:rPr>
          <w:rFonts w:asciiTheme="majorBidi" w:hAnsiTheme="majorBidi" w:cstheme="majorBidi"/>
          <w:i/>
          <w:iCs/>
        </w:rPr>
        <w:t>Kulli al-`Adlah</w:t>
      </w:r>
      <w:r w:rsidR="00523080">
        <w:rPr>
          <w:rFonts w:asciiTheme="majorBidi" w:hAnsiTheme="majorBidi" w:cstheme="majorBidi"/>
          <w:i/>
          <w:iCs/>
        </w:rPr>
        <w:t>)</w:t>
      </w:r>
      <w:r w:rsidRPr="00B60CA8">
        <w:rPr>
          <w:rFonts w:asciiTheme="majorBidi" w:hAnsiTheme="majorBidi" w:cstheme="majorBidi"/>
        </w:rPr>
        <w:t xml:space="preserve">: Islam requires the just delivery of legal mandates. Malpractice in the form of manipulating evidence or lying in court is categorized as </w:t>
      </w:r>
      <w:r w:rsidRPr="00B60CA8">
        <w:rPr>
          <w:rFonts w:asciiTheme="majorBidi" w:hAnsiTheme="majorBidi" w:cstheme="majorBidi"/>
          <w:i/>
          <w:iCs/>
        </w:rPr>
        <w:t xml:space="preserve">treason </w:t>
      </w:r>
      <w:r w:rsidRPr="00B60CA8">
        <w:rPr>
          <w:rFonts w:asciiTheme="majorBidi" w:hAnsiTheme="majorBidi" w:cstheme="majorBidi"/>
        </w:rPr>
        <w:t xml:space="preserve">and </w:t>
      </w:r>
      <w:r w:rsidRPr="00B60CA8">
        <w:rPr>
          <w:rFonts w:asciiTheme="majorBidi" w:hAnsiTheme="majorBidi" w:cstheme="majorBidi"/>
          <w:i/>
          <w:iCs/>
        </w:rPr>
        <w:t xml:space="preserve">injustice, </w:t>
      </w:r>
      <w:r w:rsidRPr="00B60CA8">
        <w:rPr>
          <w:rFonts w:asciiTheme="majorBidi" w:hAnsiTheme="majorBidi" w:cstheme="majorBidi"/>
        </w:rPr>
        <w:t>which is forbidden.</w:t>
      </w:r>
    </w:p>
    <w:p w14:paraId="3B0BA7C7" w14:textId="52402E99" w:rsidR="00715415" w:rsidRPr="00B60CA8" w:rsidRDefault="00715415" w:rsidP="00523080">
      <w:pPr>
        <w:pStyle w:val="ListParagraph"/>
        <w:numPr>
          <w:ilvl w:val="2"/>
          <w:numId w:val="9"/>
        </w:numPr>
        <w:tabs>
          <w:tab w:val="clear" w:pos="2160"/>
          <w:tab w:val="num" w:pos="360"/>
        </w:tabs>
        <w:spacing w:after="0" w:line="276" w:lineRule="auto"/>
        <w:ind w:left="360"/>
        <w:jc w:val="both"/>
        <w:rPr>
          <w:rFonts w:asciiTheme="majorBidi" w:hAnsiTheme="majorBidi" w:cstheme="majorBidi"/>
        </w:rPr>
      </w:pPr>
      <w:r w:rsidRPr="00B60CA8">
        <w:rPr>
          <w:rFonts w:asciiTheme="majorBidi" w:hAnsiTheme="majorBidi" w:cstheme="majorBidi"/>
        </w:rPr>
        <w:t>Perspective of Law Number 1 of 2023</w:t>
      </w:r>
    </w:p>
    <w:p w14:paraId="493042FA" w14:textId="42208DEC" w:rsidR="00715415" w:rsidRDefault="00715415" w:rsidP="00523080">
      <w:pPr>
        <w:spacing w:after="0" w:line="276" w:lineRule="auto"/>
        <w:ind w:left="360" w:firstLine="720"/>
        <w:jc w:val="both"/>
        <w:rPr>
          <w:rFonts w:asciiTheme="majorBidi" w:hAnsiTheme="majorBidi" w:cstheme="majorBidi"/>
        </w:rPr>
      </w:pPr>
      <w:r w:rsidRPr="002E7ECB">
        <w:rPr>
          <w:rFonts w:asciiTheme="majorBidi" w:hAnsiTheme="majorBidi" w:cstheme="majorBidi"/>
        </w:rPr>
        <w:t>Law Number 1 of 2023 further regulates the ethical conduct and criminal liability of advocates to maintain judicial integrity. Several crucial points that can implicate or limit advocate malpractice include:</w:t>
      </w:r>
    </w:p>
    <w:p w14:paraId="21220238" w14:textId="0A25C4B2" w:rsidR="00B60CA8" w:rsidRDefault="00715415" w:rsidP="00523080">
      <w:pPr>
        <w:pStyle w:val="ListParagraph"/>
        <w:numPr>
          <w:ilvl w:val="1"/>
          <w:numId w:val="3"/>
        </w:numPr>
        <w:spacing w:after="0" w:line="276" w:lineRule="auto"/>
        <w:ind w:left="720"/>
        <w:jc w:val="both"/>
        <w:rPr>
          <w:rFonts w:asciiTheme="majorBidi" w:hAnsiTheme="majorBidi" w:cstheme="majorBidi"/>
        </w:rPr>
      </w:pPr>
      <w:r w:rsidRPr="00B60CA8">
        <w:rPr>
          <w:rFonts w:asciiTheme="majorBidi" w:hAnsiTheme="majorBidi" w:cstheme="majorBidi"/>
        </w:rPr>
        <w:lastRenderedPageBreak/>
        <w:t xml:space="preserve">Article 280 (Criminal Acts Against the Judicial Process / </w:t>
      </w:r>
      <w:r w:rsidRPr="00B60CA8">
        <w:rPr>
          <w:rFonts w:asciiTheme="majorBidi" w:hAnsiTheme="majorBidi" w:cstheme="majorBidi"/>
          <w:i/>
          <w:iCs/>
        </w:rPr>
        <w:t>Contempt of Court</w:t>
      </w:r>
      <w:r w:rsidR="00523080">
        <w:rPr>
          <w:rFonts w:asciiTheme="majorBidi" w:hAnsiTheme="majorBidi" w:cstheme="majorBidi"/>
          <w:i/>
          <w:iCs/>
        </w:rPr>
        <w:t>)</w:t>
      </w:r>
      <w:r w:rsidRPr="00B60CA8">
        <w:rPr>
          <w:rFonts w:asciiTheme="majorBidi" w:hAnsiTheme="majorBidi" w:cstheme="majorBidi"/>
        </w:rPr>
        <w:t>: Advocates who do not comply with court orders legally or act disrespectfully in court after being warned by the judge may be subject to criminal sanctions.</w:t>
      </w:r>
    </w:p>
    <w:p w14:paraId="01E3A4AF" w14:textId="77777777" w:rsidR="00B60CA8" w:rsidRDefault="00715415" w:rsidP="00523080">
      <w:pPr>
        <w:pStyle w:val="ListParagraph"/>
        <w:numPr>
          <w:ilvl w:val="1"/>
          <w:numId w:val="3"/>
        </w:numPr>
        <w:spacing w:after="0" w:line="276" w:lineRule="auto"/>
        <w:ind w:left="720"/>
        <w:jc w:val="both"/>
        <w:rPr>
          <w:rFonts w:asciiTheme="majorBidi" w:hAnsiTheme="majorBidi" w:cstheme="majorBidi"/>
        </w:rPr>
      </w:pPr>
      <w:r w:rsidRPr="00B60CA8">
        <w:rPr>
          <w:rFonts w:asciiTheme="majorBidi" w:hAnsiTheme="majorBidi" w:cstheme="majorBidi"/>
        </w:rPr>
        <w:t>Article 509 (Provisions Concerning Fabrication/False Statements): This article contains criminal threats for advocates or parties who force a case based on fabrication or false statements (for example, falsifying the defendant's/debtor's domicile).</w:t>
      </w:r>
    </w:p>
    <w:p w14:paraId="7A0738B8" w14:textId="4D2AEAC2" w:rsidR="00715415" w:rsidRPr="00B60CA8" w:rsidRDefault="00715415" w:rsidP="00523080">
      <w:pPr>
        <w:pStyle w:val="ListParagraph"/>
        <w:numPr>
          <w:ilvl w:val="1"/>
          <w:numId w:val="3"/>
        </w:numPr>
        <w:spacing w:after="0" w:line="276" w:lineRule="auto"/>
        <w:ind w:left="720"/>
        <w:jc w:val="both"/>
        <w:rPr>
          <w:rFonts w:asciiTheme="majorBidi" w:hAnsiTheme="majorBidi" w:cstheme="majorBidi"/>
        </w:rPr>
      </w:pPr>
      <w:r w:rsidRPr="00B60CA8">
        <w:rPr>
          <w:rFonts w:asciiTheme="majorBidi" w:hAnsiTheme="majorBidi" w:cstheme="majorBidi"/>
        </w:rPr>
        <w:t>Culpability Principle</w:t>
      </w:r>
      <w:r w:rsidR="0019354C">
        <w:rPr>
          <w:rFonts w:asciiTheme="majorBidi" w:hAnsiTheme="majorBidi" w:cstheme="majorBidi"/>
        </w:rPr>
        <w:t>:</w:t>
      </w:r>
      <w:r w:rsidRPr="00B60CA8">
        <w:rPr>
          <w:rFonts w:asciiTheme="majorBidi" w:hAnsiTheme="majorBidi" w:cstheme="majorBidi"/>
        </w:rPr>
        <w:t xml:space="preserve"> </w:t>
      </w:r>
      <w:r w:rsidRPr="00B60CA8">
        <w:rPr>
          <w:rFonts w:asciiTheme="majorBidi" w:hAnsiTheme="majorBidi" w:cstheme="majorBidi"/>
          <w:i/>
          <w:iCs/>
        </w:rPr>
        <w:t xml:space="preserve">The </w:t>
      </w:r>
      <w:r w:rsidRPr="00B60CA8">
        <w:rPr>
          <w:rFonts w:asciiTheme="majorBidi" w:hAnsiTheme="majorBidi" w:cstheme="majorBidi"/>
        </w:rPr>
        <w:t xml:space="preserve">paradigm emphasizes malicious intent </w:t>
      </w:r>
      <w:r w:rsidR="00523080">
        <w:rPr>
          <w:rFonts w:asciiTheme="majorBidi" w:hAnsiTheme="majorBidi" w:cstheme="majorBidi"/>
        </w:rPr>
        <w:t>(</w:t>
      </w:r>
      <w:proofErr w:type="spellStart"/>
      <w:r w:rsidRPr="00B60CA8">
        <w:rPr>
          <w:rFonts w:asciiTheme="majorBidi" w:hAnsiTheme="majorBidi" w:cstheme="majorBidi"/>
          <w:i/>
          <w:iCs/>
        </w:rPr>
        <w:t>mens</w:t>
      </w:r>
      <w:proofErr w:type="spellEnd"/>
      <w:r w:rsidRPr="00B60CA8">
        <w:rPr>
          <w:rFonts w:asciiTheme="majorBidi" w:hAnsiTheme="majorBidi" w:cstheme="majorBidi"/>
          <w:i/>
          <w:iCs/>
        </w:rPr>
        <w:t xml:space="preserve"> rea</w:t>
      </w:r>
      <w:r w:rsidR="00523080">
        <w:rPr>
          <w:rFonts w:asciiTheme="majorBidi" w:hAnsiTheme="majorBidi" w:cstheme="majorBidi"/>
          <w:i/>
          <w:iCs/>
        </w:rPr>
        <w:t>)</w:t>
      </w:r>
      <w:r w:rsidRPr="00B60CA8">
        <w:rPr>
          <w:rFonts w:asciiTheme="majorBidi" w:hAnsiTheme="majorBidi" w:cstheme="majorBidi"/>
          <w:i/>
          <w:iCs/>
        </w:rPr>
        <w:t xml:space="preserve">. As long as an advocate conducts their defense in good faith within the legal framework and the Advocate Code of Ethics, they remain protected by their right to professional immunity. However, if malice </w:t>
      </w:r>
      <w:r w:rsidRPr="00B60CA8">
        <w:rPr>
          <w:rFonts w:asciiTheme="majorBidi" w:hAnsiTheme="majorBidi" w:cstheme="majorBidi"/>
        </w:rPr>
        <w:t>is proven</w:t>
      </w:r>
      <w:r w:rsidR="00523080">
        <w:rPr>
          <w:rFonts w:asciiTheme="majorBidi" w:hAnsiTheme="majorBidi" w:cstheme="majorBidi"/>
        </w:rPr>
        <w:t>,</w:t>
      </w:r>
      <w:r w:rsidRPr="00B60CA8">
        <w:rPr>
          <w:rFonts w:asciiTheme="majorBidi" w:hAnsiTheme="majorBidi" w:cstheme="majorBidi"/>
        </w:rPr>
        <w:t xml:space="preserve"> this immunity is forfeited and they can be prosecuted.</w:t>
      </w:r>
    </w:p>
    <w:p w14:paraId="0217D133" w14:textId="77777777" w:rsidR="00715415" w:rsidRDefault="00715415" w:rsidP="00523080">
      <w:pPr>
        <w:spacing w:after="0" w:line="276" w:lineRule="auto"/>
        <w:jc w:val="both"/>
        <w:rPr>
          <w:rFonts w:asciiTheme="majorBidi" w:hAnsiTheme="majorBidi" w:cstheme="majorBidi"/>
        </w:rPr>
      </w:pPr>
    </w:p>
    <w:p w14:paraId="0E6888CF" w14:textId="77777777" w:rsidR="000E08DD" w:rsidRDefault="000E08DD" w:rsidP="00523080">
      <w:pPr>
        <w:spacing w:after="0" w:line="276" w:lineRule="auto"/>
        <w:jc w:val="both"/>
        <w:rPr>
          <w:rFonts w:asciiTheme="majorBidi" w:hAnsiTheme="majorBidi" w:cstheme="majorBidi"/>
        </w:rPr>
      </w:pPr>
    </w:p>
    <w:p w14:paraId="0245F20B" w14:textId="5F861BAD" w:rsidR="00EB320C" w:rsidRPr="002E7ECB" w:rsidRDefault="002C00F4" w:rsidP="00523080">
      <w:pPr>
        <w:spacing w:after="0" w:line="276" w:lineRule="auto"/>
        <w:jc w:val="center"/>
        <w:rPr>
          <w:rFonts w:asciiTheme="majorBidi" w:hAnsiTheme="majorBidi" w:cstheme="majorBidi"/>
          <w:b/>
          <w:bCs/>
        </w:rPr>
      </w:pPr>
      <w:r w:rsidRPr="002E7ECB">
        <w:rPr>
          <w:rFonts w:asciiTheme="majorBidi" w:hAnsiTheme="majorBidi" w:cstheme="majorBidi"/>
          <w:b/>
          <w:bCs/>
        </w:rPr>
        <w:t>Conclusion</w:t>
      </w:r>
    </w:p>
    <w:p w14:paraId="08E90324" w14:textId="31AA276F" w:rsidR="00B60CA8" w:rsidRDefault="002E7ECB" w:rsidP="00523080">
      <w:pPr>
        <w:spacing w:after="0" w:line="276" w:lineRule="auto"/>
        <w:ind w:firstLine="720"/>
        <w:jc w:val="both"/>
        <w:rPr>
          <w:rFonts w:asciiTheme="majorBidi" w:hAnsiTheme="majorBidi" w:cstheme="majorBidi"/>
        </w:rPr>
      </w:pPr>
      <w:r>
        <w:rPr>
          <w:rFonts w:asciiTheme="majorBidi" w:hAnsiTheme="majorBidi" w:cstheme="majorBidi"/>
        </w:rPr>
        <w:t xml:space="preserve">Legal malpractice is prohibited by religion and is punishable by law. The </w:t>
      </w:r>
      <w:proofErr w:type="spellStart"/>
      <w:r>
        <w:rPr>
          <w:rFonts w:asciiTheme="majorBidi" w:hAnsiTheme="majorBidi" w:cstheme="majorBidi"/>
        </w:rPr>
        <w:t>Maqashid</w:t>
      </w:r>
      <w:proofErr w:type="spellEnd"/>
      <w:r>
        <w:rPr>
          <w:rFonts w:asciiTheme="majorBidi" w:hAnsiTheme="majorBidi" w:cstheme="majorBidi"/>
        </w:rPr>
        <w:t xml:space="preserve"> Syariah perspective views malpractice as a form of injustice and betrayal of trust that undermines the public interest </w:t>
      </w:r>
      <w:r w:rsidR="00523080">
        <w:rPr>
          <w:rFonts w:asciiTheme="majorBidi" w:hAnsiTheme="majorBidi" w:cstheme="majorBidi"/>
        </w:rPr>
        <w:t>(</w:t>
      </w:r>
      <w:proofErr w:type="spellStart"/>
      <w:r w:rsidR="00B93D45" w:rsidRPr="002E7ECB">
        <w:rPr>
          <w:rFonts w:asciiTheme="majorBidi" w:hAnsiTheme="majorBidi" w:cstheme="majorBidi"/>
          <w:i/>
          <w:iCs/>
        </w:rPr>
        <w:t>maslahah</w:t>
      </w:r>
      <w:proofErr w:type="spellEnd"/>
      <w:r w:rsidR="00B93D45" w:rsidRPr="002E7ECB">
        <w:rPr>
          <w:rFonts w:asciiTheme="majorBidi" w:hAnsiTheme="majorBidi" w:cstheme="majorBidi"/>
          <w:i/>
          <w:iCs/>
        </w:rPr>
        <w:t xml:space="preserve"> </w:t>
      </w:r>
      <w:proofErr w:type="spellStart"/>
      <w:r w:rsidR="00B93D45" w:rsidRPr="002E7ECB">
        <w:rPr>
          <w:rFonts w:asciiTheme="majorBidi" w:hAnsiTheme="majorBidi" w:cstheme="majorBidi"/>
          <w:i/>
          <w:iCs/>
        </w:rPr>
        <w:t>mursalah</w:t>
      </w:r>
      <w:proofErr w:type="spellEnd"/>
      <w:r w:rsidR="00523080">
        <w:rPr>
          <w:rFonts w:asciiTheme="majorBidi" w:hAnsiTheme="majorBidi" w:cstheme="majorBidi"/>
          <w:i/>
          <w:iCs/>
        </w:rPr>
        <w:t>)</w:t>
      </w:r>
      <w:r w:rsidR="00B93D45" w:rsidRPr="002E7ECB">
        <w:rPr>
          <w:rFonts w:asciiTheme="majorBidi" w:hAnsiTheme="majorBidi" w:cstheme="majorBidi"/>
        </w:rPr>
        <w:t xml:space="preserve"> and violates the individual's right to protection. Meanwhile, </w:t>
      </w:r>
      <w:r w:rsidR="00B60CA8">
        <w:rPr>
          <w:rFonts w:asciiTheme="majorBidi" w:hAnsiTheme="majorBidi" w:cstheme="majorBidi"/>
        </w:rPr>
        <w:t xml:space="preserve">Law Number 1 of 2023 provides a positive legal instrument to prosecute advocates found guilty of </w:t>
      </w:r>
      <w:r w:rsidR="00B93D45" w:rsidRPr="002E7ECB">
        <w:rPr>
          <w:rFonts w:asciiTheme="majorBidi" w:hAnsiTheme="majorBidi" w:cstheme="majorBidi"/>
          <w:i/>
          <w:iCs/>
        </w:rPr>
        <w:t>contempt of court</w:t>
      </w:r>
      <w:r w:rsidR="00523080">
        <w:rPr>
          <w:rFonts w:asciiTheme="majorBidi" w:hAnsiTheme="majorBidi" w:cstheme="majorBidi"/>
          <w:i/>
          <w:iCs/>
        </w:rPr>
        <w:t>,</w:t>
      </w:r>
      <w:r w:rsidR="00B93D45" w:rsidRPr="002E7ECB">
        <w:rPr>
          <w:rFonts w:asciiTheme="majorBidi" w:hAnsiTheme="majorBidi" w:cstheme="majorBidi"/>
        </w:rPr>
        <w:t xml:space="preserve"> fraud, or fabrication of cases, without eliminating the right to immunity for advocates who act honestly and in good faith to defend their clients' rights.</w:t>
      </w:r>
    </w:p>
    <w:p w14:paraId="37A7532F" w14:textId="2B936132" w:rsidR="003D6CFB" w:rsidRPr="002E7ECB" w:rsidRDefault="004A2D5E" w:rsidP="00523080">
      <w:pPr>
        <w:spacing w:after="0" w:line="276" w:lineRule="auto"/>
        <w:ind w:firstLine="720"/>
        <w:jc w:val="both"/>
        <w:rPr>
          <w:rFonts w:asciiTheme="majorBidi" w:hAnsiTheme="majorBidi" w:cstheme="majorBidi"/>
        </w:rPr>
      </w:pPr>
      <w:r w:rsidRPr="002E7ECB">
        <w:rPr>
          <w:rFonts w:asciiTheme="majorBidi" w:hAnsiTheme="majorBidi" w:cstheme="majorBidi"/>
        </w:rPr>
        <w:t xml:space="preserve">According to Law Number 1 of 2023, malpractice by advocates, such as judicial misconduct or fraud, is an act that is contrary to the principles of </w:t>
      </w:r>
      <w:proofErr w:type="spellStart"/>
      <w:r w:rsidRPr="002E7ECB">
        <w:rPr>
          <w:rFonts w:asciiTheme="majorBidi" w:hAnsiTheme="majorBidi" w:cstheme="majorBidi"/>
          <w:i/>
          <w:iCs/>
        </w:rPr>
        <w:t>Maqashid</w:t>
      </w:r>
      <w:proofErr w:type="spellEnd"/>
      <w:r w:rsidRPr="002E7ECB">
        <w:rPr>
          <w:rFonts w:asciiTheme="majorBidi" w:hAnsiTheme="majorBidi" w:cstheme="majorBidi"/>
          <w:i/>
          <w:iCs/>
        </w:rPr>
        <w:t xml:space="preserve"> Syariah </w:t>
      </w:r>
      <w:r w:rsidRPr="002E7ECB">
        <w:rPr>
          <w:rFonts w:asciiTheme="majorBidi" w:hAnsiTheme="majorBidi" w:cstheme="majorBidi"/>
        </w:rPr>
        <w:t xml:space="preserve">because it damages justice, eliminates rights (property/life), and violates the code of ethics </w:t>
      </w:r>
      <w:r w:rsidR="00523080">
        <w:rPr>
          <w:rFonts w:asciiTheme="majorBidi" w:hAnsiTheme="majorBidi" w:cstheme="majorBidi"/>
        </w:rPr>
        <w:t>(</w:t>
      </w:r>
      <w:proofErr w:type="spellStart"/>
      <w:r w:rsidRPr="002E7ECB">
        <w:rPr>
          <w:rFonts w:asciiTheme="majorBidi" w:hAnsiTheme="majorBidi" w:cstheme="majorBidi"/>
          <w:i/>
          <w:iCs/>
        </w:rPr>
        <w:t>nobile</w:t>
      </w:r>
      <w:proofErr w:type="spellEnd"/>
      <w:r w:rsidRPr="002E7ECB">
        <w:rPr>
          <w:rFonts w:asciiTheme="majorBidi" w:hAnsiTheme="majorBidi" w:cstheme="majorBidi"/>
          <w:i/>
          <w:iCs/>
        </w:rPr>
        <w:t xml:space="preserve"> officium</w:t>
      </w:r>
      <w:r w:rsidR="00523080">
        <w:rPr>
          <w:rFonts w:asciiTheme="majorBidi" w:hAnsiTheme="majorBidi" w:cstheme="majorBidi"/>
          <w:i/>
          <w:iCs/>
        </w:rPr>
        <w:t>)</w:t>
      </w:r>
      <w:r w:rsidRPr="002E7ECB">
        <w:rPr>
          <w:rFonts w:asciiTheme="majorBidi" w:hAnsiTheme="majorBidi" w:cstheme="majorBidi"/>
        </w:rPr>
        <w:t>. Advocates who are legally proven to have committed malpractice can be subject to criminal penalties in accordance with the Criminal Code and Law Number 18 of 2003 concerning Advocates. The code of ethics for the advocate profession contains moral values that form the basis of an advocate's personality professionally and must not violate moral principles, and must not harm the interests of others.</w:t>
      </w:r>
    </w:p>
    <w:p w14:paraId="0C1CCADE" w14:textId="77777777" w:rsidR="003D6CFB" w:rsidRDefault="003D6CFB" w:rsidP="00523080">
      <w:pPr>
        <w:spacing w:after="0" w:line="276" w:lineRule="auto"/>
        <w:jc w:val="both"/>
        <w:rPr>
          <w:rFonts w:asciiTheme="majorBidi" w:hAnsiTheme="majorBidi" w:cstheme="majorBidi"/>
          <w:lang w:val="id-ID"/>
        </w:rPr>
      </w:pPr>
    </w:p>
    <w:p w14:paraId="2D4104E9" w14:textId="77777777" w:rsidR="0060662B" w:rsidRDefault="0060662B" w:rsidP="00523080">
      <w:pPr>
        <w:spacing w:after="0" w:line="276" w:lineRule="auto"/>
        <w:jc w:val="center"/>
        <w:rPr>
          <w:rFonts w:asciiTheme="majorBidi" w:hAnsiTheme="majorBidi" w:cstheme="majorBidi"/>
          <w:b/>
          <w:bCs/>
        </w:rPr>
      </w:pPr>
    </w:p>
    <w:p w14:paraId="5E91CDFE" w14:textId="4365A393" w:rsidR="00C61ED1" w:rsidRPr="002E7ECB" w:rsidRDefault="006429C6" w:rsidP="00523080">
      <w:pPr>
        <w:spacing w:after="0" w:line="276" w:lineRule="auto"/>
        <w:jc w:val="center"/>
        <w:rPr>
          <w:rFonts w:asciiTheme="majorBidi" w:hAnsiTheme="majorBidi" w:cstheme="majorBidi"/>
          <w:b/>
          <w:bCs/>
        </w:rPr>
      </w:pPr>
      <w:r w:rsidRPr="002E7ECB">
        <w:rPr>
          <w:rFonts w:asciiTheme="majorBidi" w:hAnsiTheme="majorBidi" w:cstheme="majorBidi"/>
          <w:b/>
          <w:bCs/>
        </w:rPr>
        <w:t>Reference</w:t>
      </w:r>
      <w:r w:rsidR="00523080">
        <w:rPr>
          <w:rFonts w:asciiTheme="majorBidi" w:hAnsiTheme="majorBidi" w:cstheme="majorBidi"/>
          <w:b/>
          <w:bCs/>
        </w:rPr>
        <w:t>s</w:t>
      </w:r>
    </w:p>
    <w:p w14:paraId="38A14941" w14:textId="5938C0A2"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Amalia </w:t>
      </w:r>
      <w:proofErr w:type="spellStart"/>
      <w:r w:rsidRPr="002E7ECB">
        <w:rPr>
          <w:rFonts w:asciiTheme="majorBidi" w:hAnsiTheme="majorBidi" w:cstheme="majorBidi"/>
        </w:rPr>
        <w:t>Nurjannah</w:t>
      </w:r>
      <w:proofErr w:type="spellEnd"/>
      <w:r w:rsidRPr="002E7ECB">
        <w:rPr>
          <w:rFonts w:asciiTheme="majorBidi" w:hAnsiTheme="majorBidi" w:cstheme="majorBidi"/>
        </w:rPr>
        <w:t xml:space="preserve">, Amanda </w:t>
      </w:r>
      <w:proofErr w:type="spellStart"/>
      <w:r w:rsidRPr="002E7ECB">
        <w:rPr>
          <w:rFonts w:asciiTheme="majorBidi" w:hAnsiTheme="majorBidi" w:cstheme="majorBidi"/>
        </w:rPr>
        <w:t>Fildzah</w:t>
      </w:r>
      <w:proofErr w:type="spellEnd"/>
      <w:r w:rsidRPr="002E7ECB">
        <w:rPr>
          <w:rFonts w:asciiTheme="majorBidi" w:hAnsiTheme="majorBidi" w:cstheme="majorBidi"/>
        </w:rPr>
        <w:t xml:space="preserve"> Sagala, &amp; Fauziah Lubis. (2023). Advocates as Officium Nobile Based on Law Number 18 of 2003 Concerning Advocates. </w:t>
      </w:r>
      <w:proofErr w:type="spellStart"/>
      <w:r w:rsidRPr="002E7ECB">
        <w:rPr>
          <w:rFonts w:asciiTheme="majorBidi" w:hAnsiTheme="majorBidi" w:cstheme="majorBidi"/>
          <w:i/>
          <w:iCs/>
        </w:rPr>
        <w:t>Malahayati</w:t>
      </w:r>
      <w:proofErr w:type="spellEnd"/>
      <w:r w:rsidRPr="002E7ECB">
        <w:rPr>
          <w:rFonts w:asciiTheme="majorBidi" w:hAnsiTheme="majorBidi" w:cstheme="majorBidi"/>
          <w:i/>
          <w:iCs/>
        </w:rPr>
        <w:t xml:space="preserve"> Law Journal</w:t>
      </w:r>
      <w:r w:rsidRPr="00523080">
        <w:rPr>
          <w:rFonts w:asciiTheme="majorBidi" w:hAnsiTheme="majorBidi" w:cstheme="majorBidi"/>
          <w:i/>
          <w:iCs/>
        </w:rPr>
        <w:t>, 5</w:t>
      </w:r>
      <w:r w:rsidRPr="002E7ECB">
        <w:rPr>
          <w:rFonts w:asciiTheme="majorBidi" w:hAnsiTheme="majorBidi" w:cstheme="majorBidi"/>
        </w:rPr>
        <w:t>(3).</w:t>
      </w:r>
    </w:p>
    <w:p w14:paraId="1E840ED1" w14:textId="7142DE37"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Aminah, S., &amp; Malik, A. (2022). Client Neglect by Advocates: Violating Professional Ethics? </w:t>
      </w:r>
      <w:r w:rsidRPr="002E7ECB">
        <w:rPr>
          <w:rFonts w:asciiTheme="majorBidi" w:hAnsiTheme="majorBidi" w:cstheme="majorBidi"/>
          <w:i/>
          <w:iCs/>
        </w:rPr>
        <w:t>Law Student Journal</w:t>
      </w:r>
      <w:r w:rsidRPr="00523080">
        <w:rPr>
          <w:rFonts w:asciiTheme="majorBidi" w:hAnsiTheme="majorBidi" w:cstheme="majorBidi"/>
          <w:i/>
          <w:iCs/>
        </w:rPr>
        <w:t>, 2</w:t>
      </w:r>
      <w:r w:rsidRPr="002E7ECB">
        <w:rPr>
          <w:rFonts w:asciiTheme="majorBidi" w:hAnsiTheme="majorBidi" w:cstheme="majorBidi"/>
        </w:rPr>
        <w:t xml:space="preserve">(1). Retrieved from </w:t>
      </w:r>
      <w:hyperlink r:id="rId21" w:tgtFrame="_blank" w:history="1">
        <w:r w:rsidRPr="002E7ECB">
          <w:rPr>
            <w:rStyle w:val="Hyperlink"/>
            <w:rFonts w:asciiTheme="majorBidi" w:hAnsiTheme="majorBidi" w:cstheme="majorBidi"/>
            <w:color w:val="auto"/>
            <w:u w:val="none"/>
          </w:rPr>
          <w:t xml:space="preserve">FSH UINSA Journal </w:t>
        </w:r>
      </w:hyperlink>
      <w:r w:rsidRPr="002E7ECB">
        <w:rPr>
          <w:rFonts w:asciiTheme="majorBidi" w:hAnsiTheme="majorBidi" w:cstheme="majorBidi"/>
        </w:rPr>
        <w:t>.</w:t>
      </w:r>
    </w:p>
    <w:p w14:paraId="4B393759" w14:textId="2D53EAA1" w:rsidR="00B74624" w:rsidRPr="002E7ECB" w:rsidRDefault="00B74624" w:rsidP="00523080">
      <w:pPr>
        <w:pStyle w:val="Bibliography"/>
        <w:spacing w:after="0" w:line="276" w:lineRule="auto"/>
        <w:ind w:left="720" w:hanging="720"/>
        <w:jc w:val="both"/>
        <w:rPr>
          <w:rFonts w:asciiTheme="majorBidi" w:hAnsiTheme="majorBidi" w:cstheme="majorBidi"/>
        </w:rPr>
      </w:pPr>
      <w:proofErr w:type="spellStart"/>
      <w:r w:rsidRPr="002E7ECB">
        <w:rPr>
          <w:rFonts w:asciiTheme="majorBidi" w:hAnsiTheme="majorBidi" w:cstheme="majorBidi"/>
        </w:rPr>
        <w:t>Aprita</w:t>
      </w:r>
      <w:proofErr w:type="spellEnd"/>
      <w:r w:rsidRPr="002E7ECB">
        <w:rPr>
          <w:rFonts w:asciiTheme="majorBidi" w:hAnsiTheme="majorBidi" w:cstheme="majorBidi"/>
        </w:rPr>
        <w:t xml:space="preserve">, S. (2019). </w:t>
      </w:r>
      <w:r w:rsidRPr="002E7ECB">
        <w:rPr>
          <w:rFonts w:asciiTheme="majorBidi" w:hAnsiTheme="majorBidi" w:cstheme="majorBidi"/>
          <w:i/>
          <w:iCs/>
        </w:rPr>
        <w:t>Ethics of the Legal Profession</w:t>
      </w:r>
      <w:r w:rsidRPr="002E7ECB">
        <w:rPr>
          <w:rFonts w:asciiTheme="majorBidi" w:hAnsiTheme="majorBidi" w:cstheme="majorBidi"/>
        </w:rPr>
        <w:t>. Bandung: PT. Refika Aditama.</w:t>
      </w:r>
    </w:p>
    <w:p w14:paraId="305764F7" w14:textId="77777777" w:rsidR="00B74624" w:rsidRPr="002E7ECB" w:rsidRDefault="00B74624" w:rsidP="00523080">
      <w:pPr>
        <w:pStyle w:val="Bibliography"/>
        <w:spacing w:after="0" w:line="276" w:lineRule="auto"/>
        <w:ind w:left="720" w:hanging="720"/>
        <w:jc w:val="both"/>
        <w:rPr>
          <w:rFonts w:asciiTheme="majorBidi" w:hAnsiTheme="majorBidi" w:cstheme="majorBidi"/>
          <w:noProof/>
          <w:kern w:val="0"/>
          <w14:ligatures w14:val="none"/>
        </w:rPr>
      </w:pPr>
      <w:r w:rsidRPr="002E7ECB">
        <w:rPr>
          <w:rFonts w:asciiTheme="majorBidi" w:hAnsiTheme="majorBidi" w:cstheme="majorBidi"/>
          <w:noProof/>
        </w:rPr>
        <w:t xml:space="preserve">Arief, BN (2015). </w:t>
      </w:r>
      <w:r w:rsidRPr="002E7ECB">
        <w:rPr>
          <w:rFonts w:asciiTheme="majorBidi" w:hAnsiTheme="majorBidi" w:cstheme="majorBidi"/>
          <w:i/>
          <w:iCs/>
          <w:noProof/>
        </w:rPr>
        <w:t xml:space="preserve">Problems of Law Enforcement and Criminal Law Policy in Crime Prevention. </w:t>
      </w:r>
      <w:r w:rsidRPr="002E7ECB">
        <w:rPr>
          <w:rFonts w:asciiTheme="majorBidi" w:hAnsiTheme="majorBidi" w:cstheme="majorBidi"/>
          <w:noProof/>
        </w:rPr>
        <w:t>Jakarta: Kencana Prenada Media Group.</w:t>
      </w:r>
    </w:p>
    <w:p w14:paraId="23C91865" w14:textId="11E4DB3F" w:rsidR="00B74624" w:rsidRPr="002E7ECB" w:rsidRDefault="00B74624" w:rsidP="00523080">
      <w:pPr>
        <w:pStyle w:val="Bibliography"/>
        <w:spacing w:after="0" w:line="276" w:lineRule="auto"/>
        <w:ind w:left="720" w:hanging="720"/>
        <w:jc w:val="both"/>
        <w:rPr>
          <w:rFonts w:asciiTheme="majorBidi" w:hAnsiTheme="majorBidi" w:cstheme="majorBidi"/>
        </w:rPr>
      </w:pPr>
      <w:proofErr w:type="spellStart"/>
      <w:r w:rsidRPr="002E7ECB">
        <w:rPr>
          <w:rFonts w:asciiTheme="majorBidi" w:hAnsiTheme="majorBidi" w:cstheme="majorBidi"/>
        </w:rPr>
        <w:t>Atsar</w:t>
      </w:r>
      <w:proofErr w:type="spellEnd"/>
      <w:r w:rsidRPr="002E7ECB">
        <w:rPr>
          <w:rFonts w:asciiTheme="majorBidi" w:hAnsiTheme="majorBidi" w:cstheme="majorBidi"/>
        </w:rPr>
        <w:t xml:space="preserve">, Abdul. (2021). </w:t>
      </w:r>
      <w:r w:rsidRPr="002E7ECB">
        <w:rPr>
          <w:rFonts w:asciiTheme="majorBidi" w:hAnsiTheme="majorBidi" w:cstheme="majorBidi"/>
          <w:i/>
          <w:iCs/>
        </w:rPr>
        <w:t>The Advocacy Profession and Future Challenges</w:t>
      </w:r>
      <w:r w:rsidR="00523080">
        <w:rPr>
          <w:rFonts w:asciiTheme="majorBidi" w:hAnsiTheme="majorBidi" w:cstheme="majorBidi"/>
          <w:i/>
          <w:iCs/>
        </w:rPr>
        <w:t>.</w:t>
      </w:r>
      <w:r w:rsidRPr="002E7ECB">
        <w:rPr>
          <w:rFonts w:asciiTheme="majorBidi" w:hAnsiTheme="majorBidi" w:cstheme="majorBidi"/>
        </w:rPr>
        <w:t xml:space="preserve"> </w:t>
      </w:r>
      <w:proofErr w:type="spellStart"/>
      <w:r w:rsidRPr="002E7ECB">
        <w:rPr>
          <w:rFonts w:asciiTheme="majorBidi" w:hAnsiTheme="majorBidi" w:cstheme="majorBidi"/>
        </w:rPr>
        <w:t>Tasikmalaya</w:t>
      </w:r>
      <w:proofErr w:type="spellEnd"/>
      <w:r w:rsidRPr="002E7ECB">
        <w:rPr>
          <w:rFonts w:asciiTheme="majorBidi" w:hAnsiTheme="majorBidi" w:cstheme="majorBidi"/>
        </w:rPr>
        <w:t xml:space="preserve">: Rumah </w:t>
      </w:r>
      <w:proofErr w:type="spellStart"/>
      <w:r w:rsidRPr="002E7ECB">
        <w:rPr>
          <w:rFonts w:asciiTheme="majorBidi" w:hAnsiTheme="majorBidi" w:cstheme="majorBidi"/>
        </w:rPr>
        <w:t>Cemerlang</w:t>
      </w:r>
      <w:proofErr w:type="spellEnd"/>
      <w:r w:rsidRPr="002E7ECB">
        <w:rPr>
          <w:rFonts w:asciiTheme="majorBidi" w:hAnsiTheme="majorBidi" w:cstheme="majorBidi"/>
        </w:rPr>
        <w:t>.</w:t>
      </w:r>
    </w:p>
    <w:p w14:paraId="74B9AB29" w14:textId="25552C02"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Bertens, K. (2004). </w:t>
      </w:r>
      <w:r w:rsidRPr="002E7ECB">
        <w:rPr>
          <w:rFonts w:asciiTheme="majorBidi" w:hAnsiTheme="majorBidi" w:cstheme="majorBidi"/>
          <w:i/>
          <w:iCs/>
        </w:rPr>
        <w:t>Ethics</w:t>
      </w:r>
      <w:r w:rsidR="00523080">
        <w:rPr>
          <w:rFonts w:asciiTheme="majorBidi" w:hAnsiTheme="majorBidi" w:cstheme="majorBidi"/>
          <w:i/>
          <w:iCs/>
        </w:rPr>
        <w:t>.</w:t>
      </w:r>
      <w:r w:rsidRPr="002E7ECB">
        <w:rPr>
          <w:rFonts w:asciiTheme="majorBidi" w:hAnsiTheme="majorBidi" w:cstheme="majorBidi"/>
        </w:rPr>
        <w:t xml:space="preserve"> Jakarta: PT Gramedia Pustaka Utama.</w:t>
      </w:r>
    </w:p>
    <w:p w14:paraId="11E8473F" w14:textId="391FE620"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Endira, BK, Junaidi, M., Ratna </w:t>
      </w:r>
      <w:proofErr w:type="spellStart"/>
      <w:r w:rsidRPr="002E7ECB">
        <w:rPr>
          <w:rFonts w:asciiTheme="majorBidi" w:hAnsiTheme="majorBidi" w:cstheme="majorBidi"/>
        </w:rPr>
        <w:t>Sediati</w:t>
      </w:r>
      <w:proofErr w:type="spellEnd"/>
      <w:r w:rsidRPr="002E7ECB">
        <w:rPr>
          <w:rFonts w:asciiTheme="majorBidi" w:hAnsiTheme="majorBidi" w:cstheme="majorBidi"/>
        </w:rPr>
        <w:t xml:space="preserve">, DS, &amp; </w:t>
      </w:r>
      <w:proofErr w:type="spellStart"/>
      <w:r w:rsidRPr="002E7ECB">
        <w:rPr>
          <w:rFonts w:asciiTheme="majorBidi" w:hAnsiTheme="majorBidi" w:cstheme="majorBidi"/>
        </w:rPr>
        <w:t>Sihotang</w:t>
      </w:r>
      <w:proofErr w:type="spellEnd"/>
      <w:r w:rsidRPr="002E7ECB">
        <w:rPr>
          <w:rFonts w:asciiTheme="majorBidi" w:hAnsiTheme="majorBidi" w:cstheme="majorBidi"/>
        </w:rPr>
        <w:t xml:space="preserve">, AP (2022). The Position and Role of Professional Advocates Organizations Towards Advocates in Conflict with the Law. </w:t>
      </w:r>
      <w:r w:rsidRPr="002E7ECB">
        <w:rPr>
          <w:rFonts w:asciiTheme="majorBidi" w:hAnsiTheme="majorBidi" w:cstheme="majorBidi"/>
          <w:i/>
          <w:iCs/>
        </w:rPr>
        <w:t>USM Law Review Journal</w:t>
      </w:r>
      <w:r w:rsidR="00523080" w:rsidRPr="00523080">
        <w:rPr>
          <w:rFonts w:asciiTheme="majorBidi" w:hAnsiTheme="majorBidi" w:cstheme="majorBidi"/>
          <w:i/>
          <w:iCs/>
        </w:rPr>
        <w:t>,</w:t>
      </w:r>
      <w:r w:rsidRPr="00523080">
        <w:rPr>
          <w:rFonts w:asciiTheme="majorBidi" w:hAnsiTheme="majorBidi" w:cstheme="majorBidi"/>
          <w:i/>
          <w:iCs/>
        </w:rPr>
        <w:t xml:space="preserve"> 5</w:t>
      </w:r>
      <w:r w:rsidRPr="002E7ECB">
        <w:rPr>
          <w:rFonts w:asciiTheme="majorBidi" w:hAnsiTheme="majorBidi" w:cstheme="majorBidi"/>
        </w:rPr>
        <w:t>(1), 389-400.</w:t>
      </w:r>
    </w:p>
    <w:p w14:paraId="1701FF66" w14:textId="0930837B"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lastRenderedPageBreak/>
        <w:t xml:space="preserve">Fitriyanti, F. (2020). Examining the Role of Advocates' Organizations in Improving the Quality and Honor of the Profession. </w:t>
      </w:r>
      <w:r w:rsidRPr="002E7ECB">
        <w:rPr>
          <w:rFonts w:asciiTheme="majorBidi" w:hAnsiTheme="majorBidi" w:cstheme="majorBidi"/>
          <w:i/>
          <w:iCs/>
        </w:rPr>
        <w:t>Scientific Journal of Law and Justice</w:t>
      </w:r>
      <w:r w:rsidR="00523080">
        <w:rPr>
          <w:rFonts w:asciiTheme="majorBidi" w:hAnsiTheme="majorBidi" w:cstheme="majorBidi"/>
          <w:i/>
          <w:iCs/>
        </w:rPr>
        <w:t>,</w:t>
      </w:r>
      <w:r w:rsidRPr="00523080">
        <w:rPr>
          <w:rFonts w:asciiTheme="majorBidi" w:hAnsiTheme="majorBidi" w:cstheme="majorBidi"/>
          <w:i/>
          <w:iCs/>
        </w:rPr>
        <w:t xml:space="preserve"> 7</w:t>
      </w:r>
      <w:r w:rsidRPr="002E7ECB">
        <w:rPr>
          <w:rFonts w:asciiTheme="majorBidi" w:hAnsiTheme="majorBidi" w:cstheme="majorBidi"/>
        </w:rPr>
        <w:t>(1), 49-62.</w:t>
      </w:r>
    </w:p>
    <w:p w14:paraId="42AFB8C8" w14:textId="64345106" w:rsidR="00B74624" w:rsidRPr="002E7ECB" w:rsidRDefault="00B74624" w:rsidP="00523080">
      <w:pPr>
        <w:pStyle w:val="Bibliography"/>
        <w:spacing w:after="0" w:line="276" w:lineRule="auto"/>
        <w:ind w:left="720" w:hanging="720"/>
        <w:jc w:val="both"/>
        <w:rPr>
          <w:rFonts w:asciiTheme="majorBidi" w:hAnsiTheme="majorBidi" w:cstheme="majorBidi"/>
        </w:rPr>
      </w:pPr>
      <w:proofErr w:type="spellStart"/>
      <w:r w:rsidRPr="002E7ECB">
        <w:rPr>
          <w:rFonts w:asciiTheme="majorBidi" w:hAnsiTheme="majorBidi" w:cstheme="majorBidi"/>
        </w:rPr>
        <w:t>Fuady</w:t>
      </w:r>
      <w:proofErr w:type="spellEnd"/>
      <w:r w:rsidRPr="002E7ECB">
        <w:rPr>
          <w:rFonts w:asciiTheme="majorBidi" w:hAnsiTheme="majorBidi" w:cstheme="majorBidi"/>
        </w:rPr>
        <w:t xml:space="preserve">, Munir. (2005). </w:t>
      </w:r>
      <w:r w:rsidRPr="002E7ECB">
        <w:rPr>
          <w:rFonts w:asciiTheme="majorBidi" w:hAnsiTheme="majorBidi" w:cstheme="majorBidi"/>
          <w:i/>
          <w:iCs/>
        </w:rPr>
        <w:t>Noble Profession (Legal Professional Ethics for Judges, Prosecutors, Advocates, Notaries, Curators, and Administrators)</w:t>
      </w:r>
      <w:r w:rsidR="00523080">
        <w:rPr>
          <w:rFonts w:asciiTheme="majorBidi" w:hAnsiTheme="majorBidi" w:cstheme="majorBidi"/>
          <w:i/>
          <w:iCs/>
        </w:rPr>
        <w:t>.</w:t>
      </w:r>
      <w:r w:rsidRPr="002E7ECB">
        <w:rPr>
          <w:rFonts w:asciiTheme="majorBidi" w:hAnsiTheme="majorBidi" w:cstheme="majorBidi"/>
        </w:rPr>
        <w:t xml:space="preserve"> Bandung: PT Citra Aditya Bakti.</w:t>
      </w:r>
    </w:p>
    <w:p w14:paraId="6A50AA7E" w14:textId="1AAD726B"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Ginting, SM, &amp; </w:t>
      </w:r>
      <w:proofErr w:type="spellStart"/>
      <w:r w:rsidRPr="002E7ECB">
        <w:rPr>
          <w:rFonts w:asciiTheme="majorBidi" w:hAnsiTheme="majorBidi" w:cstheme="majorBidi"/>
        </w:rPr>
        <w:t>Marenza</w:t>
      </w:r>
      <w:proofErr w:type="spellEnd"/>
      <w:r w:rsidRPr="002E7ECB">
        <w:rPr>
          <w:rFonts w:asciiTheme="majorBidi" w:hAnsiTheme="majorBidi" w:cstheme="majorBidi"/>
        </w:rPr>
        <w:t xml:space="preserve">, GA (2023). Analysis of Violations of the Advocate Code of Ethics Against Professional Responsibility. </w:t>
      </w:r>
      <w:r w:rsidRPr="002E7ECB">
        <w:rPr>
          <w:rFonts w:asciiTheme="majorBidi" w:hAnsiTheme="majorBidi" w:cstheme="majorBidi"/>
          <w:i/>
          <w:iCs/>
        </w:rPr>
        <w:t>Saraswati Law Journal (JHS)</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5</w:t>
      </w:r>
      <w:r w:rsidRPr="002E7ECB">
        <w:rPr>
          <w:rFonts w:asciiTheme="majorBidi" w:hAnsiTheme="majorBidi" w:cstheme="majorBidi"/>
        </w:rPr>
        <w:t>(2).</w:t>
      </w:r>
    </w:p>
    <w:p w14:paraId="33A99BCF" w14:textId="37F0CD85"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Kadafi, </w:t>
      </w:r>
      <w:proofErr w:type="spellStart"/>
      <w:r w:rsidRPr="002E7ECB">
        <w:rPr>
          <w:rFonts w:asciiTheme="majorBidi" w:hAnsiTheme="majorBidi" w:cstheme="majorBidi"/>
        </w:rPr>
        <w:t>Binziad</w:t>
      </w:r>
      <w:proofErr w:type="spellEnd"/>
      <w:r w:rsidRPr="002E7ECB">
        <w:rPr>
          <w:rFonts w:asciiTheme="majorBidi" w:hAnsiTheme="majorBidi" w:cstheme="majorBidi"/>
        </w:rPr>
        <w:t xml:space="preserve">. (2011). </w:t>
      </w:r>
      <w:r w:rsidRPr="002E7ECB">
        <w:rPr>
          <w:rFonts w:asciiTheme="majorBidi" w:hAnsiTheme="majorBidi" w:cstheme="majorBidi"/>
          <w:i/>
          <w:iCs/>
        </w:rPr>
        <w:t>Indonesian Advocates Seeking Legitimacy: A Study of the Responsibilities of the Legal Profession in Indonesia</w:t>
      </w:r>
      <w:r w:rsidR="00523080">
        <w:rPr>
          <w:rFonts w:asciiTheme="majorBidi" w:hAnsiTheme="majorBidi" w:cstheme="majorBidi"/>
          <w:i/>
          <w:iCs/>
        </w:rPr>
        <w:t>.</w:t>
      </w:r>
      <w:r w:rsidRPr="002E7ECB">
        <w:rPr>
          <w:rFonts w:asciiTheme="majorBidi" w:hAnsiTheme="majorBidi" w:cstheme="majorBidi"/>
        </w:rPr>
        <w:t xml:space="preserve"> Jakarta: Center for Indonesian Law and Policy Studies (PSHK).</w:t>
      </w:r>
    </w:p>
    <w:p w14:paraId="0CCB2D98" w14:textId="79A8321D"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Kanter, EY (2001). </w:t>
      </w:r>
      <w:r w:rsidRPr="002E7ECB">
        <w:rPr>
          <w:rFonts w:asciiTheme="majorBidi" w:hAnsiTheme="majorBidi" w:cstheme="majorBidi"/>
          <w:i/>
          <w:iCs/>
        </w:rPr>
        <w:t>Ethics of the Legal Profession</w:t>
      </w:r>
      <w:r w:rsidR="00523080">
        <w:rPr>
          <w:rFonts w:asciiTheme="majorBidi" w:hAnsiTheme="majorBidi" w:cstheme="majorBidi"/>
          <w:i/>
          <w:iCs/>
        </w:rPr>
        <w:t>.</w:t>
      </w:r>
      <w:r w:rsidRPr="002E7ECB">
        <w:rPr>
          <w:rFonts w:asciiTheme="majorBidi" w:hAnsiTheme="majorBidi" w:cstheme="majorBidi"/>
        </w:rPr>
        <w:t xml:space="preserve"> Jakarta: Storia </w:t>
      </w:r>
      <w:proofErr w:type="spellStart"/>
      <w:r w:rsidRPr="002E7ECB">
        <w:rPr>
          <w:rFonts w:asciiTheme="majorBidi" w:hAnsiTheme="majorBidi" w:cstheme="majorBidi"/>
        </w:rPr>
        <w:t>Grafika</w:t>
      </w:r>
      <w:proofErr w:type="spellEnd"/>
      <w:r w:rsidRPr="002E7ECB">
        <w:rPr>
          <w:rFonts w:asciiTheme="majorBidi" w:hAnsiTheme="majorBidi" w:cstheme="majorBidi"/>
        </w:rPr>
        <w:t>.</w:t>
      </w:r>
    </w:p>
    <w:p w14:paraId="69A0C814" w14:textId="4A0F44DC"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Lubis, F., et al. (2025). Legal Consequences of Violating the Professional Code of Ethics by an Advocate. </w:t>
      </w:r>
      <w:r w:rsidRPr="002E7ECB">
        <w:rPr>
          <w:rFonts w:asciiTheme="majorBidi" w:hAnsiTheme="majorBidi" w:cstheme="majorBidi"/>
          <w:i/>
          <w:iCs/>
        </w:rPr>
        <w:t>Journal of Law and Public Policy</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7</w:t>
      </w:r>
      <w:r w:rsidRPr="002E7ECB">
        <w:rPr>
          <w:rFonts w:asciiTheme="majorBidi" w:hAnsiTheme="majorBidi" w:cstheme="majorBidi"/>
        </w:rPr>
        <w:t>(1).</w:t>
      </w:r>
    </w:p>
    <w:p w14:paraId="58289961" w14:textId="6FFC9063"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Lubis, F., et al. (2026). Legal Liability of Advocates in Cases of Professional Negligence Harming Clients. </w:t>
      </w:r>
      <w:r w:rsidRPr="002E7ECB">
        <w:rPr>
          <w:rFonts w:asciiTheme="majorBidi" w:hAnsiTheme="majorBidi" w:cstheme="majorBidi"/>
          <w:i/>
          <w:iCs/>
        </w:rPr>
        <w:t>Journal of Empirical Research (JER)</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9</w:t>
      </w:r>
      <w:r w:rsidRPr="002E7ECB">
        <w:rPr>
          <w:rFonts w:asciiTheme="majorBidi" w:hAnsiTheme="majorBidi" w:cstheme="majorBidi"/>
        </w:rPr>
        <w:t>(1), 16–27.</w:t>
      </w:r>
    </w:p>
    <w:p w14:paraId="28911095" w14:textId="587B943B"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Lubis, Fauziah, et al. (2025). The Essence of the Code of Ethics for the Advocate Profession. </w:t>
      </w:r>
      <w:r w:rsidRPr="002E7ECB">
        <w:rPr>
          <w:rFonts w:asciiTheme="majorBidi" w:hAnsiTheme="majorBidi" w:cstheme="majorBidi"/>
          <w:i/>
          <w:iCs/>
        </w:rPr>
        <w:t>Journal of Legal Dimensions</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9</w:t>
      </w:r>
      <w:r w:rsidRPr="002E7ECB">
        <w:rPr>
          <w:rFonts w:asciiTheme="majorBidi" w:hAnsiTheme="majorBidi" w:cstheme="majorBidi"/>
        </w:rPr>
        <w:t>(1).</w:t>
      </w:r>
    </w:p>
    <w:p w14:paraId="6035DEA5" w14:textId="79BAE260"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Mansur, Mochamad. (2019). "The Role of Advocates in the Development of Indonesian Law". </w:t>
      </w:r>
      <w:r w:rsidRPr="002E7ECB">
        <w:rPr>
          <w:rFonts w:asciiTheme="majorBidi" w:hAnsiTheme="majorBidi" w:cstheme="majorBidi"/>
          <w:i/>
          <w:iCs/>
        </w:rPr>
        <w:t xml:space="preserve">Widya </w:t>
      </w:r>
      <w:proofErr w:type="spellStart"/>
      <w:r w:rsidRPr="002E7ECB">
        <w:rPr>
          <w:rFonts w:asciiTheme="majorBidi" w:hAnsiTheme="majorBidi" w:cstheme="majorBidi"/>
          <w:i/>
          <w:iCs/>
        </w:rPr>
        <w:t>Yuridika</w:t>
      </w:r>
      <w:proofErr w:type="spellEnd"/>
      <w:r w:rsidRPr="002E7ECB">
        <w:rPr>
          <w:rFonts w:asciiTheme="majorBidi" w:hAnsiTheme="majorBidi" w:cstheme="majorBidi"/>
          <w:i/>
          <w:iCs/>
        </w:rPr>
        <w:t xml:space="preserve"> Journal of Law</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2</w:t>
      </w:r>
      <w:r w:rsidRPr="002E7ECB">
        <w:rPr>
          <w:rFonts w:asciiTheme="majorBidi" w:hAnsiTheme="majorBidi" w:cstheme="majorBidi"/>
        </w:rPr>
        <w:t>(2), 58.</w:t>
      </w:r>
    </w:p>
    <w:p w14:paraId="0DAB5AD4" w14:textId="77777777" w:rsidR="00B74624" w:rsidRPr="002E7ECB" w:rsidRDefault="00B74624" w:rsidP="00523080">
      <w:pPr>
        <w:pStyle w:val="Bibliography"/>
        <w:spacing w:after="0" w:line="276" w:lineRule="auto"/>
        <w:ind w:left="720" w:hanging="720"/>
        <w:jc w:val="both"/>
        <w:rPr>
          <w:rFonts w:asciiTheme="majorBidi" w:hAnsiTheme="majorBidi" w:cstheme="majorBidi"/>
          <w:noProof/>
        </w:rPr>
      </w:pPr>
      <w:r w:rsidRPr="002E7ECB">
        <w:rPr>
          <w:rFonts w:asciiTheme="majorBidi" w:hAnsiTheme="majorBidi" w:cstheme="majorBidi"/>
          <w:noProof/>
        </w:rPr>
        <w:t xml:space="preserve">Mertokusumo, S. (2014). </w:t>
      </w:r>
      <w:r w:rsidRPr="002E7ECB">
        <w:rPr>
          <w:rFonts w:asciiTheme="majorBidi" w:hAnsiTheme="majorBidi" w:cstheme="majorBidi"/>
          <w:i/>
          <w:iCs/>
          <w:noProof/>
        </w:rPr>
        <w:t xml:space="preserve">Civil Evidence and Its Application in Practice. </w:t>
      </w:r>
      <w:r w:rsidRPr="002E7ECB">
        <w:rPr>
          <w:rFonts w:asciiTheme="majorBidi" w:hAnsiTheme="majorBidi" w:cstheme="majorBidi"/>
          <w:noProof/>
        </w:rPr>
        <w:t>Yogyakarta: Liberty.</w:t>
      </w:r>
    </w:p>
    <w:p w14:paraId="01C8264D" w14:textId="03E6D9C1"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Muhammad, Abdulkadir. (2001). </w:t>
      </w:r>
      <w:r w:rsidRPr="002E7ECB">
        <w:rPr>
          <w:rFonts w:asciiTheme="majorBidi" w:hAnsiTheme="majorBidi" w:cstheme="majorBidi"/>
          <w:i/>
          <w:iCs/>
        </w:rPr>
        <w:t>Ethics of the Legal Profession</w:t>
      </w:r>
      <w:r w:rsidR="00523080">
        <w:rPr>
          <w:rFonts w:asciiTheme="majorBidi" w:hAnsiTheme="majorBidi" w:cstheme="majorBidi"/>
          <w:i/>
          <w:iCs/>
        </w:rPr>
        <w:t>.</w:t>
      </w:r>
      <w:r w:rsidRPr="002E7ECB">
        <w:rPr>
          <w:rFonts w:asciiTheme="majorBidi" w:hAnsiTheme="majorBidi" w:cstheme="majorBidi"/>
        </w:rPr>
        <w:t xml:space="preserve"> Bandung: PT Citra Aditya Bakti.</w:t>
      </w:r>
    </w:p>
    <w:p w14:paraId="7671FCAF" w14:textId="5A21E21F" w:rsidR="00B74624" w:rsidRPr="002E7ECB" w:rsidRDefault="00B74624" w:rsidP="00523080">
      <w:pPr>
        <w:pStyle w:val="Bibliography"/>
        <w:spacing w:after="0" w:line="276" w:lineRule="auto"/>
        <w:ind w:left="720" w:hanging="720"/>
        <w:jc w:val="both"/>
        <w:rPr>
          <w:rFonts w:asciiTheme="majorBidi" w:hAnsiTheme="majorBidi" w:cstheme="majorBidi"/>
          <w:noProof/>
        </w:rPr>
      </w:pPr>
      <w:r w:rsidRPr="002E7ECB">
        <w:rPr>
          <w:rFonts w:asciiTheme="majorBidi" w:hAnsiTheme="majorBidi" w:cstheme="majorBidi"/>
          <w:noProof/>
        </w:rPr>
        <w:t xml:space="preserve">Naldi, AA (2023). Problems faced by Advocates when dealing with clients in religious courts. </w:t>
      </w:r>
      <w:r w:rsidRPr="002E7ECB">
        <w:rPr>
          <w:rFonts w:asciiTheme="majorBidi" w:hAnsiTheme="majorBidi" w:cstheme="majorBidi"/>
          <w:i/>
          <w:iCs/>
          <w:noProof/>
        </w:rPr>
        <w:t xml:space="preserve">Madania: Journal of Islamic Criminal and Constitutional Law, </w:t>
      </w:r>
      <w:r w:rsidR="00523080">
        <w:rPr>
          <w:rFonts w:asciiTheme="majorBidi" w:hAnsiTheme="majorBidi" w:cstheme="majorBidi"/>
          <w:i/>
          <w:iCs/>
          <w:noProof/>
        </w:rPr>
        <w:t>13</w:t>
      </w:r>
      <w:r w:rsidR="00523080" w:rsidRPr="00523080">
        <w:rPr>
          <w:rFonts w:asciiTheme="majorBidi" w:hAnsiTheme="majorBidi" w:cstheme="majorBidi"/>
          <w:noProof/>
        </w:rPr>
        <w:t>(2)</w:t>
      </w:r>
      <w:r w:rsidR="00523080">
        <w:rPr>
          <w:rFonts w:asciiTheme="majorBidi" w:hAnsiTheme="majorBidi" w:cstheme="majorBidi"/>
          <w:i/>
          <w:iCs/>
          <w:noProof/>
        </w:rPr>
        <w:t>,</w:t>
      </w:r>
      <w:r w:rsidRPr="002E7ECB">
        <w:rPr>
          <w:rFonts w:asciiTheme="majorBidi" w:hAnsiTheme="majorBidi" w:cstheme="majorBidi"/>
          <w:noProof/>
        </w:rPr>
        <w:t xml:space="preserve"> 62-70.</w:t>
      </w:r>
    </w:p>
    <w:p w14:paraId="75710BB5" w14:textId="2D64DDEF" w:rsidR="00B74624" w:rsidRPr="002E7ECB" w:rsidRDefault="00B74624" w:rsidP="00523080">
      <w:pPr>
        <w:pStyle w:val="Bibliography"/>
        <w:spacing w:after="0" w:line="276" w:lineRule="auto"/>
        <w:ind w:left="720" w:hanging="720"/>
        <w:jc w:val="both"/>
        <w:rPr>
          <w:rFonts w:asciiTheme="majorBidi" w:hAnsiTheme="majorBidi" w:cstheme="majorBidi"/>
        </w:rPr>
      </w:pPr>
      <w:proofErr w:type="spellStart"/>
      <w:r w:rsidRPr="002E7ECB">
        <w:rPr>
          <w:rFonts w:asciiTheme="majorBidi" w:hAnsiTheme="majorBidi" w:cstheme="majorBidi"/>
        </w:rPr>
        <w:t>Nurzannah</w:t>
      </w:r>
      <w:proofErr w:type="spellEnd"/>
      <w:r w:rsidRPr="002E7ECB">
        <w:rPr>
          <w:rFonts w:asciiTheme="majorBidi" w:hAnsiTheme="majorBidi" w:cstheme="majorBidi"/>
        </w:rPr>
        <w:t xml:space="preserve">, A., et al. (2025). The Role and Responsibilities of Advocates to Clients from a Positive Legal Perspective. </w:t>
      </w:r>
      <w:r w:rsidRPr="002E7ECB">
        <w:rPr>
          <w:rFonts w:asciiTheme="majorBidi" w:hAnsiTheme="majorBidi" w:cstheme="majorBidi"/>
          <w:i/>
          <w:iCs/>
        </w:rPr>
        <w:t>Journal of Education and Development</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13</w:t>
      </w:r>
      <w:r w:rsidRPr="002E7ECB">
        <w:rPr>
          <w:rFonts w:asciiTheme="majorBidi" w:hAnsiTheme="majorBidi" w:cstheme="majorBidi"/>
        </w:rPr>
        <w:t xml:space="preserve">(4). Retrieved from </w:t>
      </w:r>
      <w:hyperlink r:id="rId22" w:tgtFrame="_blank" w:history="1">
        <w:r w:rsidRPr="002E7ECB">
          <w:rPr>
            <w:rStyle w:val="Hyperlink"/>
            <w:rFonts w:asciiTheme="majorBidi" w:hAnsiTheme="majorBidi" w:cstheme="majorBidi"/>
            <w:color w:val="auto"/>
            <w:u w:val="none"/>
          </w:rPr>
          <w:t xml:space="preserve">Journal Versa </w:t>
        </w:r>
      </w:hyperlink>
      <w:r w:rsidRPr="002E7ECB">
        <w:rPr>
          <w:rFonts w:asciiTheme="majorBidi" w:hAnsiTheme="majorBidi" w:cstheme="majorBidi"/>
        </w:rPr>
        <w:t>.</w:t>
      </w:r>
    </w:p>
    <w:p w14:paraId="0CDB0D34" w14:textId="2EB6289E"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Raharjo, AS (2024). Violations of the Advocate Code of Ethics in Legal Practice in Indonesia: Implementation of Law Number 18 of 2003 concerning Advocates. </w:t>
      </w:r>
      <w:r w:rsidRPr="002E7ECB">
        <w:rPr>
          <w:rFonts w:asciiTheme="majorBidi" w:hAnsiTheme="majorBidi" w:cstheme="majorBidi"/>
          <w:i/>
          <w:iCs/>
        </w:rPr>
        <w:t>Al Kamal Journal of Islamic Studies</w:t>
      </w:r>
      <w:r w:rsidR="00523080">
        <w:rPr>
          <w:rFonts w:asciiTheme="majorBidi" w:hAnsiTheme="majorBidi" w:cstheme="majorBidi"/>
          <w:i/>
          <w:iCs/>
        </w:rPr>
        <w:t>,</w:t>
      </w:r>
      <w:r w:rsidRPr="00523080">
        <w:rPr>
          <w:rFonts w:asciiTheme="majorBidi" w:hAnsiTheme="majorBidi" w:cstheme="majorBidi"/>
          <w:i/>
          <w:iCs/>
        </w:rPr>
        <w:t xml:space="preserve"> 4</w:t>
      </w:r>
      <w:r w:rsidRPr="002E7ECB">
        <w:rPr>
          <w:rFonts w:asciiTheme="majorBidi" w:hAnsiTheme="majorBidi" w:cstheme="majorBidi"/>
        </w:rPr>
        <w:t>(2), 91–112.</w:t>
      </w:r>
    </w:p>
    <w:p w14:paraId="4A962D7A" w14:textId="63EF88F6"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Raharjo, Agus, Angkasa, &amp; </w:t>
      </w:r>
      <w:proofErr w:type="spellStart"/>
      <w:r w:rsidRPr="002E7ECB">
        <w:rPr>
          <w:rFonts w:asciiTheme="majorBidi" w:hAnsiTheme="majorBidi" w:cstheme="majorBidi"/>
        </w:rPr>
        <w:t>Rahadi</w:t>
      </w:r>
      <w:proofErr w:type="spellEnd"/>
      <w:r w:rsidRPr="002E7ECB">
        <w:rPr>
          <w:rFonts w:asciiTheme="majorBidi" w:hAnsiTheme="majorBidi" w:cstheme="majorBidi"/>
        </w:rPr>
        <w:t xml:space="preserve"> Wasi Bintoro. (2015). "Access to Justice for the Poor (Dilemmas in Providing Legal Aid by Advocates)". </w:t>
      </w:r>
      <w:r w:rsidRPr="002E7ECB">
        <w:rPr>
          <w:rFonts w:asciiTheme="majorBidi" w:hAnsiTheme="majorBidi" w:cstheme="majorBidi"/>
          <w:i/>
          <w:iCs/>
        </w:rPr>
        <w:t xml:space="preserve">Jurnal </w:t>
      </w:r>
      <w:proofErr w:type="spellStart"/>
      <w:r w:rsidRPr="002E7ECB">
        <w:rPr>
          <w:rFonts w:asciiTheme="majorBidi" w:hAnsiTheme="majorBidi" w:cstheme="majorBidi"/>
          <w:i/>
          <w:iCs/>
        </w:rPr>
        <w:t>Mimbar</w:t>
      </w:r>
      <w:proofErr w:type="spellEnd"/>
      <w:r w:rsidRPr="002E7ECB">
        <w:rPr>
          <w:rFonts w:asciiTheme="majorBidi" w:hAnsiTheme="majorBidi" w:cstheme="majorBidi"/>
          <w:i/>
          <w:iCs/>
        </w:rPr>
        <w:t xml:space="preserve"> Hukum</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27</w:t>
      </w:r>
      <w:r w:rsidRPr="002E7ECB">
        <w:rPr>
          <w:rFonts w:asciiTheme="majorBidi" w:hAnsiTheme="majorBidi" w:cstheme="majorBidi"/>
        </w:rPr>
        <w:t>(3).</w:t>
      </w:r>
    </w:p>
    <w:p w14:paraId="7E5B73E3" w14:textId="0E0F227C"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Riyanto, Y. (2021). </w:t>
      </w:r>
      <w:r w:rsidR="002E7ECB">
        <w:rPr>
          <w:rFonts w:asciiTheme="majorBidi" w:hAnsiTheme="majorBidi" w:cstheme="majorBidi"/>
          <w:i/>
          <w:iCs/>
        </w:rPr>
        <w:t>Professional Malpractice of Advocates in Indonesia</w:t>
      </w:r>
      <w:r w:rsidR="00523080">
        <w:rPr>
          <w:rFonts w:asciiTheme="majorBidi" w:hAnsiTheme="majorBidi" w:cstheme="majorBidi"/>
          <w:i/>
          <w:iCs/>
        </w:rPr>
        <w:t>.</w:t>
      </w:r>
      <w:r w:rsidRPr="002E7ECB">
        <w:rPr>
          <w:rFonts w:asciiTheme="majorBidi" w:hAnsiTheme="majorBidi" w:cstheme="majorBidi"/>
        </w:rPr>
        <w:t xml:space="preserve"> Malang: Media Nusa Creative (MNC Publishing).</w:t>
      </w:r>
    </w:p>
    <w:p w14:paraId="1579D21D" w14:textId="223D69FE" w:rsidR="00B74624" w:rsidRPr="002E7ECB" w:rsidRDefault="00B74624" w:rsidP="00523080">
      <w:pPr>
        <w:pStyle w:val="Bibliography"/>
        <w:spacing w:after="0" w:line="276" w:lineRule="auto"/>
        <w:ind w:left="720" w:hanging="720"/>
        <w:jc w:val="both"/>
        <w:rPr>
          <w:rFonts w:asciiTheme="majorBidi" w:hAnsiTheme="majorBidi" w:cstheme="majorBidi"/>
          <w:noProof/>
        </w:rPr>
      </w:pPr>
      <w:r w:rsidRPr="002E7ECB">
        <w:rPr>
          <w:rFonts w:asciiTheme="majorBidi" w:hAnsiTheme="majorBidi" w:cstheme="majorBidi"/>
          <w:noProof/>
        </w:rPr>
        <w:t xml:space="preserve">Saraya, S. (2020). A Review of Criminal Law on Advocate Malpractice in Indonesia. </w:t>
      </w:r>
      <w:r w:rsidRPr="002E7ECB">
        <w:rPr>
          <w:rFonts w:asciiTheme="majorBidi" w:hAnsiTheme="majorBidi" w:cstheme="majorBidi"/>
          <w:i/>
          <w:iCs/>
          <w:noProof/>
        </w:rPr>
        <w:t xml:space="preserve">Inteletiva: Journal of Economics, Social and Humanities, </w:t>
      </w:r>
      <w:r w:rsidR="00523080">
        <w:rPr>
          <w:rFonts w:asciiTheme="majorBidi" w:hAnsiTheme="majorBidi" w:cstheme="majorBidi"/>
          <w:i/>
          <w:iCs/>
          <w:noProof/>
        </w:rPr>
        <w:t>1</w:t>
      </w:r>
      <w:r w:rsidR="00523080" w:rsidRPr="00523080">
        <w:rPr>
          <w:rFonts w:asciiTheme="majorBidi" w:hAnsiTheme="majorBidi" w:cstheme="majorBidi"/>
          <w:noProof/>
        </w:rPr>
        <w:t>(</w:t>
      </w:r>
      <w:r w:rsidRPr="00523080">
        <w:rPr>
          <w:rFonts w:asciiTheme="majorBidi" w:hAnsiTheme="majorBidi" w:cstheme="majorBidi"/>
          <w:noProof/>
        </w:rPr>
        <w:t>10</w:t>
      </w:r>
      <w:r w:rsidR="00523080" w:rsidRPr="00523080">
        <w:rPr>
          <w:rFonts w:asciiTheme="majorBidi" w:hAnsiTheme="majorBidi" w:cstheme="majorBidi"/>
          <w:noProof/>
        </w:rPr>
        <w:t>)</w:t>
      </w:r>
      <w:r w:rsidR="00523080">
        <w:rPr>
          <w:rFonts w:asciiTheme="majorBidi" w:hAnsiTheme="majorBidi" w:cstheme="majorBidi"/>
          <w:i/>
          <w:iCs/>
          <w:noProof/>
        </w:rPr>
        <w:t>,</w:t>
      </w:r>
      <w:r w:rsidRPr="002E7ECB">
        <w:rPr>
          <w:rFonts w:asciiTheme="majorBidi" w:hAnsiTheme="majorBidi" w:cstheme="majorBidi"/>
          <w:noProof/>
        </w:rPr>
        <w:t xml:space="preserve"> 160-169.</w:t>
      </w:r>
    </w:p>
    <w:p w14:paraId="7D7E65BE" w14:textId="1959709C"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Sari, NK (2022). Client Neglect by Advocates: Violating Professional Ethics?</w:t>
      </w:r>
      <w:r w:rsidR="00523080">
        <w:rPr>
          <w:rFonts w:asciiTheme="majorBidi" w:hAnsiTheme="majorBidi" w:cstheme="majorBidi"/>
        </w:rPr>
        <w:t xml:space="preserve"> </w:t>
      </w:r>
      <w:r w:rsidRPr="002E7ECB">
        <w:rPr>
          <w:rFonts w:asciiTheme="majorBidi" w:hAnsiTheme="majorBidi" w:cstheme="majorBidi"/>
        </w:rPr>
        <w:t xml:space="preserve"> </w:t>
      </w:r>
      <w:r w:rsidRPr="002E7ECB">
        <w:rPr>
          <w:rFonts w:asciiTheme="majorBidi" w:hAnsiTheme="majorBidi" w:cstheme="majorBidi"/>
          <w:i/>
          <w:iCs/>
        </w:rPr>
        <w:t>Al-Mansyur Law Student Journal</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1</w:t>
      </w:r>
      <w:r w:rsidRPr="002E7ECB">
        <w:rPr>
          <w:rFonts w:asciiTheme="majorBidi" w:hAnsiTheme="majorBidi" w:cstheme="majorBidi"/>
        </w:rPr>
        <w:t>(2).</w:t>
      </w:r>
    </w:p>
    <w:p w14:paraId="7512279A" w14:textId="301B09FB"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Sidharta, Arief. (2004). </w:t>
      </w:r>
      <w:r w:rsidRPr="002E7ECB">
        <w:rPr>
          <w:rFonts w:asciiTheme="majorBidi" w:hAnsiTheme="majorBidi" w:cstheme="majorBidi"/>
          <w:i/>
          <w:iCs/>
        </w:rPr>
        <w:t>Workshop on the Indonesian Advocates' Code of Ethics</w:t>
      </w:r>
      <w:r w:rsidR="00523080">
        <w:rPr>
          <w:rFonts w:asciiTheme="majorBidi" w:hAnsiTheme="majorBidi" w:cstheme="majorBidi"/>
          <w:i/>
          <w:iCs/>
        </w:rPr>
        <w:t>.</w:t>
      </w:r>
      <w:r w:rsidRPr="002E7ECB">
        <w:rPr>
          <w:rFonts w:asciiTheme="majorBidi" w:hAnsiTheme="majorBidi" w:cstheme="majorBidi"/>
        </w:rPr>
        <w:t xml:space="preserve"> Jakarta.</w:t>
      </w:r>
    </w:p>
    <w:p w14:paraId="54862945" w14:textId="68822B2A"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Sinaga, V. Harlen. (2011). </w:t>
      </w:r>
      <w:r w:rsidRPr="002E7ECB">
        <w:rPr>
          <w:rFonts w:asciiTheme="majorBidi" w:hAnsiTheme="majorBidi" w:cstheme="majorBidi"/>
          <w:i/>
          <w:iCs/>
        </w:rPr>
        <w:t>Basics of the Advocacy Profession</w:t>
      </w:r>
      <w:r w:rsidR="00523080">
        <w:rPr>
          <w:rFonts w:asciiTheme="majorBidi" w:hAnsiTheme="majorBidi" w:cstheme="majorBidi"/>
          <w:i/>
          <w:iCs/>
        </w:rPr>
        <w:t>.</w:t>
      </w:r>
      <w:r w:rsidRPr="002E7ECB">
        <w:rPr>
          <w:rFonts w:asciiTheme="majorBidi" w:hAnsiTheme="majorBidi" w:cstheme="majorBidi"/>
        </w:rPr>
        <w:t xml:space="preserve"> Jakarta: </w:t>
      </w:r>
      <w:proofErr w:type="spellStart"/>
      <w:r w:rsidRPr="002E7ECB">
        <w:rPr>
          <w:rFonts w:asciiTheme="majorBidi" w:hAnsiTheme="majorBidi" w:cstheme="majorBidi"/>
        </w:rPr>
        <w:t>Erlangga</w:t>
      </w:r>
      <w:proofErr w:type="spellEnd"/>
      <w:r w:rsidRPr="002E7ECB">
        <w:rPr>
          <w:rFonts w:asciiTheme="majorBidi" w:hAnsiTheme="majorBidi" w:cstheme="majorBidi"/>
        </w:rPr>
        <w:t>.</w:t>
      </w:r>
    </w:p>
    <w:p w14:paraId="39EA0C51" w14:textId="77777777" w:rsidR="00B74624" w:rsidRPr="002E7ECB" w:rsidRDefault="00B74624" w:rsidP="00523080">
      <w:pPr>
        <w:pStyle w:val="Bibliography"/>
        <w:spacing w:after="0" w:line="276" w:lineRule="auto"/>
        <w:ind w:left="720" w:hanging="720"/>
        <w:jc w:val="both"/>
        <w:rPr>
          <w:rFonts w:asciiTheme="majorBidi" w:hAnsiTheme="majorBidi" w:cstheme="majorBidi"/>
          <w:noProof/>
        </w:rPr>
      </w:pPr>
      <w:r w:rsidRPr="002E7ECB">
        <w:rPr>
          <w:rFonts w:asciiTheme="majorBidi" w:hAnsiTheme="majorBidi" w:cstheme="majorBidi"/>
          <w:noProof/>
        </w:rPr>
        <w:t xml:space="preserve">Soemitro, RH (2012). </w:t>
      </w:r>
      <w:r w:rsidRPr="002E7ECB">
        <w:rPr>
          <w:rFonts w:asciiTheme="majorBidi" w:hAnsiTheme="majorBidi" w:cstheme="majorBidi"/>
          <w:i/>
          <w:iCs/>
          <w:noProof/>
        </w:rPr>
        <w:t xml:space="preserve">Legal Research Methodology and Jurimetrics. </w:t>
      </w:r>
      <w:r w:rsidRPr="002E7ECB">
        <w:rPr>
          <w:rFonts w:asciiTheme="majorBidi" w:hAnsiTheme="majorBidi" w:cstheme="majorBidi"/>
          <w:noProof/>
        </w:rPr>
        <w:t>Jakarta: Ghalia Indonesia</w:t>
      </w:r>
    </w:p>
    <w:p w14:paraId="62E74781" w14:textId="6FB6E3B0"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 xml:space="preserve">Suherman, A. (2022). Principles of Advocates' Accountability for Legal Assistance from the Perspective of Statutory Regulations. </w:t>
      </w:r>
      <w:proofErr w:type="spellStart"/>
      <w:r w:rsidRPr="002E7ECB">
        <w:rPr>
          <w:rFonts w:asciiTheme="majorBidi" w:hAnsiTheme="majorBidi" w:cstheme="majorBidi"/>
          <w:i/>
          <w:iCs/>
        </w:rPr>
        <w:t>Kutei</w:t>
      </w:r>
      <w:proofErr w:type="spellEnd"/>
      <w:r w:rsidRPr="002E7ECB">
        <w:rPr>
          <w:rFonts w:asciiTheme="majorBidi" w:hAnsiTheme="majorBidi" w:cstheme="majorBidi"/>
          <w:i/>
          <w:iCs/>
        </w:rPr>
        <w:t xml:space="preserve"> Scientific Journal</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21</w:t>
      </w:r>
      <w:r w:rsidRPr="002E7ECB">
        <w:rPr>
          <w:rFonts w:asciiTheme="majorBidi" w:hAnsiTheme="majorBidi" w:cstheme="majorBidi"/>
        </w:rPr>
        <w:t>(1), 28–50.</w:t>
      </w:r>
    </w:p>
    <w:p w14:paraId="20ECCF2E" w14:textId="092A5A14" w:rsidR="00B74624" w:rsidRPr="002E7ECB" w:rsidRDefault="00B74624" w:rsidP="00523080">
      <w:pPr>
        <w:pStyle w:val="Bibliography"/>
        <w:spacing w:after="0" w:line="276" w:lineRule="auto"/>
        <w:ind w:left="720" w:hanging="720"/>
        <w:jc w:val="both"/>
        <w:rPr>
          <w:rFonts w:asciiTheme="majorBidi" w:hAnsiTheme="majorBidi" w:cstheme="majorBidi"/>
        </w:rPr>
      </w:pPr>
      <w:proofErr w:type="spellStart"/>
      <w:r w:rsidRPr="002E7ECB">
        <w:rPr>
          <w:rFonts w:asciiTheme="majorBidi" w:hAnsiTheme="majorBidi" w:cstheme="majorBidi"/>
        </w:rPr>
        <w:t>Sumaryono</w:t>
      </w:r>
      <w:proofErr w:type="spellEnd"/>
      <w:r w:rsidRPr="002E7ECB">
        <w:rPr>
          <w:rFonts w:asciiTheme="majorBidi" w:hAnsiTheme="majorBidi" w:cstheme="majorBidi"/>
        </w:rPr>
        <w:t xml:space="preserve">, E. (2002). </w:t>
      </w:r>
      <w:r w:rsidRPr="002E7ECB">
        <w:rPr>
          <w:rFonts w:asciiTheme="majorBidi" w:hAnsiTheme="majorBidi" w:cstheme="majorBidi"/>
          <w:i/>
          <w:iCs/>
        </w:rPr>
        <w:t>Legal Professional Ethics: Norms for Law Enforcement Officers</w:t>
      </w:r>
      <w:r w:rsidR="00523080">
        <w:rPr>
          <w:rFonts w:asciiTheme="majorBidi" w:hAnsiTheme="majorBidi" w:cstheme="majorBidi"/>
          <w:i/>
          <w:iCs/>
        </w:rPr>
        <w:t>.</w:t>
      </w:r>
      <w:r w:rsidRPr="002E7ECB">
        <w:rPr>
          <w:rFonts w:asciiTheme="majorBidi" w:hAnsiTheme="majorBidi" w:cstheme="majorBidi"/>
        </w:rPr>
        <w:t xml:space="preserve"> Yogyakarta: </w:t>
      </w:r>
      <w:proofErr w:type="spellStart"/>
      <w:r w:rsidRPr="002E7ECB">
        <w:rPr>
          <w:rFonts w:asciiTheme="majorBidi" w:hAnsiTheme="majorBidi" w:cstheme="majorBidi"/>
        </w:rPr>
        <w:t>Kanisius</w:t>
      </w:r>
      <w:proofErr w:type="spellEnd"/>
      <w:r w:rsidRPr="002E7ECB">
        <w:rPr>
          <w:rFonts w:asciiTheme="majorBidi" w:hAnsiTheme="majorBidi" w:cstheme="majorBidi"/>
        </w:rPr>
        <w:t>.</w:t>
      </w:r>
    </w:p>
    <w:p w14:paraId="37D4D9E0" w14:textId="66D873F7"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lastRenderedPageBreak/>
        <w:t xml:space="preserve">Utami, W., &amp; Wijaya, A. (2026). Ethical Responsibilities and Legal Sanctions for Violations of Client Confidentiality by Advocates. </w:t>
      </w:r>
      <w:r w:rsidRPr="002E7ECB">
        <w:rPr>
          <w:rFonts w:asciiTheme="majorBidi" w:hAnsiTheme="majorBidi" w:cstheme="majorBidi"/>
          <w:i/>
          <w:iCs/>
        </w:rPr>
        <w:t>West Science Journal of Law and Human Rights</w:t>
      </w:r>
      <w:r w:rsidR="00523080">
        <w:rPr>
          <w:rFonts w:asciiTheme="majorBidi" w:hAnsiTheme="majorBidi" w:cstheme="majorBidi"/>
          <w:i/>
          <w:iCs/>
        </w:rPr>
        <w:t>,</w:t>
      </w:r>
      <w:r w:rsidRPr="002E7ECB">
        <w:rPr>
          <w:rFonts w:asciiTheme="majorBidi" w:hAnsiTheme="majorBidi" w:cstheme="majorBidi"/>
        </w:rPr>
        <w:t xml:space="preserve"> </w:t>
      </w:r>
      <w:r w:rsidRPr="00523080">
        <w:rPr>
          <w:rFonts w:asciiTheme="majorBidi" w:hAnsiTheme="majorBidi" w:cstheme="majorBidi"/>
          <w:i/>
          <w:iCs/>
        </w:rPr>
        <w:t>4</w:t>
      </w:r>
      <w:r w:rsidRPr="002E7ECB">
        <w:rPr>
          <w:rFonts w:asciiTheme="majorBidi" w:hAnsiTheme="majorBidi" w:cstheme="majorBidi"/>
        </w:rPr>
        <w:t>(2).</w:t>
      </w:r>
    </w:p>
    <w:p w14:paraId="7BB728C2" w14:textId="6414FB00" w:rsidR="00B74624" w:rsidRPr="002E7ECB" w:rsidRDefault="00B74624" w:rsidP="00523080">
      <w:pPr>
        <w:pStyle w:val="Bibliography"/>
        <w:spacing w:after="0" w:line="276" w:lineRule="auto"/>
        <w:ind w:left="720" w:hanging="720"/>
        <w:jc w:val="both"/>
        <w:rPr>
          <w:rFonts w:asciiTheme="majorBidi" w:hAnsiTheme="majorBidi" w:cstheme="majorBidi"/>
        </w:rPr>
      </w:pPr>
      <w:proofErr w:type="spellStart"/>
      <w:r w:rsidRPr="002E7ECB">
        <w:rPr>
          <w:rFonts w:asciiTheme="majorBidi" w:hAnsiTheme="majorBidi" w:cstheme="majorBidi"/>
        </w:rPr>
        <w:t>Warjono</w:t>
      </w:r>
      <w:proofErr w:type="spellEnd"/>
      <w:r w:rsidRPr="002E7ECB">
        <w:rPr>
          <w:rFonts w:asciiTheme="majorBidi" w:hAnsiTheme="majorBidi" w:cstheme="majorBidi"/>
        </w:rPr>
        <w:t xml:space="preserve">, </w:t>
      </w:r>
      <w:proofErr w:type="spellStart"/>
      <w:r w:rsidRPr="002E7ECB">
        <w:rPr>
          <w:rFonts w:asciiTheme="majorBidi" w:hAnsiTheme="majorBidi" w:cstheme="majorBidi"/>
        </w:rPr>
        <w:t>Soemarno</w:t>
      </w:r>
      <w:proofErr w:type="spellEnd"/>
      <w:r w:rsidRPr="002E7ECB">
        <w:rPr>
          <w:rFonts w:asciiTheme="majorBidi" w:hAnsiTheme="majorBidi" w:cstheme="majorBidi"/>
        </w:rPr>
        <w:t xml:space="preserve"> P. (2003). </w:t>
      </w:r>
      <w:r w:rsidRPr="002E7ECB">
        <w:rPr>
          <w:rFonts w:asciiTheme="majorBidi" w:hAnsiTheme="majorBidi" w:cstheme="majorBidi"/>
          <w:i/>
          <w:iCs/>
        </w:rPr>
        <w:t>The Advocacy Profession</w:t>
      </w:r>
      <w:r w:rsidR="00523080">
        <w:rPr>
          <w:rFonts w:asciiTheme="majorBidi" w:hAnsiTheme="majorBidi" w:cstheme="majorBidi"/>
          <w:i/>
          <w:iCs/>
        </w:rPr>
        <w:t>.</w:t>
      </w:r>
      <w:r w:rsidRPr="002E7ECB">
        <w:rPr>
          <w:rFonts w:asciiTheme="majorBidi" w:hAnsiTheme="majorBidi" w:cstheme="majorBidi"/>
        </w:rPr>
        <w:t xml:space="preserve"> Bandung: Alumni Publisher.</w:t>
      </w:r>
    </w:p>
    <w:p w14:paraId="3CA39822" w14:textId="11D35610" w:rsidR="00B74624" w:rsidRPr="002E7ECB" w:rsidRDefault="00B74624" w:rsidP="00523080">
      <w:pPr>
        <w:pStyle w:val="Bibliography"/>
        <w:spacing w:after="0" w:line="276" w:lineRule="auto"/>
        <w:ind w:left="720" w:hanging="720"/>
        <w:jc w:val="both"/>
        <w:rPr>
          <w:rFonts w:asciiTheme="majorBidi" w:hAnsiTheme="majorBidi" w:cstheme="majorBidi"/>
        </w:rPr>
      </w:pPr>
      <w:r w:rsidRPr="002E7ECB">
        <w:rPr>
          <w:rFonts w:asciiTheme="majorBidi" w:hAnsiTheme="majorBidi" w:cstheme="majorBidi"/>
        </w:rPr>
        <w:t>Widodo, I</w:t>
      </w:r>
      <w:r w:rsidR="0019354C">
        <w:rPr>
          <w:rFonts w:asciiTheme="majorBidi" w:hAnsiTheme="majorBidi" w:cstheme="majorBidi"/>
        </w:rPr>
        <w:t xml:space="preserve">. </w:t>
      </w:r>
      <w:r w:rsidRPr="002E7ECB">
        <w:rPr>
          <w:rFonts w:asciiTheme="majorBidi" w:hAnsiTheme="majorBidi" w:cstheme="majorBidi"/>
        </w:rPr>
        <w:t>G</w:t>
      </w:r>
      <w:r w:rsidR="0019354C">
        <w:rPr>
          <w:rFonts w:asciiTheme="majorBidi" w:hAnsiTheme="majorBidi" w:cstheme="majorBidi"/>
        </w:rPr>
        <w:t xml:space="preserve">. </w:t>
      </w:r>
      <w:r w:rsidRPr="002E7ECB">
        <w:rPr>
          <w:rFonts w:asciiTheme="majorBidi" w:hAnsiTheme="majorBidi" w:cstheme="majorBidi"/>
        </w:rPr>
        <w:t xml:space="preserve">(2009). </w:t>
      </w:r>
      <w:r w:rsidRPr="002E7ECB">
        <w:rPr>
          <w:rFonts w:asciiTheme="majorBidi" w:hAnsiTheme="majorBidi" w:cstheme="majorBidi"/>
          <w:i/>
          <w:iCs/>
        </w:rPr>
        <w:t>Responsibilities of Advocates in Law Enforcement</w:t>
      </w:r>
      <w:r w:rsidR="00523080">
        <w:rPr>
          <w:rFonts w:asciiTheme="majorBidi" w:hAnsiTheme="majorBidi" w:cstheme="majorBidi"/>
          <w:i/>
          <w:iCs/>
        </w:rPr>
        <w:t>.</w:t>
      </w:r>
      <w:r w:rsidRPr="002E7ECB">
        <w:rPr>
          <w:rFonts w:asciiTheme="majorBidi" w:hAnsiTheme="majorBidi" w:cstheme="majorBidi"/>
        </w:rPr>
        <w:t xml:space="preserve"> Jakarta: </w:t>
      </w:r>
      <w:proofErr w:type="spellStart"/>
      <w:r w:rsidRPr="002E7ECB">
        <w:rPr>
          <w:rFonts w:asciiTheme="majorBidi" w:hAnsiTheme="majorBidi" w:cstheme="majorBidi"/>
        </w:rPr>
        <w:t>Kencana</w:t>
      </w:r>
      <w:proofErr w:type="spellEnd"/>
      <w:r w:rsidRPr="002E7ECB">
        <w:rPr>
          <w:rFonts w:asciiTheme="majorBidi" w:hAnsiTheme="majorBidi" w:cstheme="majorBidi"/>
        </w:rPr>
        <w:t>.</w:t>
      </w:r>
    </w:p>
    <w:p w14:paraId="6B101B5A" w14:textId="4F52D331" w:rsidR="00B74624" w:rsidRPr="002E7ECB" w:rsidRDefault="00B74624" w:rsidP="00523080">
      <w:pPr>
        <w:pStyle w:val="Bibliography"/>
        <w:spacing w:after="0" w:line="276" w:lineRule="auto"/>
        <w:ind w:left="720" w:hanging="720"/>
        <w:jc w:val="both"/>
        <w:rPr>
          <w:rFonts w:asciiTheme="majorBidi" w:hAnsiTheme="majorBidi" w:cstheme="majorBidi"/>
        </w:rPr>
      </w:pPr>
      <w:proofErr w:type="spellStart"/>
      <w:r w:rsidRPr="002E7ECB">
        <w:rPr>
          <w:rFonts w:asciiTheme="majorBidi" w:hAnsiTheme="majorBidi" w:cstheme="majorBidi"/>
        </w:rPr>
        <w:t>Winarta</w:t>
      </w:r>
      <w:proofErr w:type="spellEnd"/>
      <w:r w:rsidRPr="002E7ECB">
        <w:rPr>
          <w:rFonts w:asciiTheme="majorBidi" w:hAnsiTheme="majorBidi" w:cstheme="majorBidi"/>
        </w:rPr>
        <w:t>, F</w:t>
      </w:r>
      <w:r w:rsidR="0019354C">
        <w:rPr>
          <w:rFonts w:asciiTheme="majorBidi" w:hAnsiTheme="majorBidi" w:cstheme="majorBidi"/>
        </w:rPr>
        <w:t xml:space="preserve">. </w:t>
      </w:r>
      <w:r w:rsidRPr="002E7ECB">
        <w:rPr>
          <w:rFonts w:asciiTheme="majorBidi" w:hAnsiTheme="majorBidi" w:cstheme="majorBidi"/>
        </w:rPr>
        <w:t>H</w:t>
      </w:r>
      <w:r w:rsidR="0019354C">
        <w:rPr>
          <w:rFonts w:asciiTheme="majorBidi" w:hAnsiTheme="majorBidi" w:cstheme="majorBidi"/>
        </w:rPr>
        <w:t>.</w:t>
      </w:r>
      <w:r w:rsidRPr="002E7ECB">
        <w:rPr>
          <w:rFonts w:asciiTheme="majorBidi" w:hAnsiTheme="majorBidi" w:cstheme="majorBidi"/>
        </w:rPr>
        <w:t xml:space="preserve"> (1995). </w:t>
      </w:r>
      <w:r w:rsidRPr="002E7ECB">
        <w:rPr>
          <w:rFonts w:asciiTheme="majorBidi" w:hAnsiTheme="majorBidi" w:cstheme="majorBidi"/>
          <w:i/>
          <w:iCs/>
        </w:rPr>
        <w:t>Indonesian Advocates</w:t>
      </w:r>
      <w:r w:rsidR="00523080">
        <w:rPr>
          <w:rFonts w:asciiTheme="majorBidi" w:hAnsiTheme="majorBidi" w:cstheme="majorBidi"/>
          <w:i/>
          <w:iCs/>
        </w:rPr>
        <w:t>.</w:t>
      </w:r>
      <w:r w:rsidRPr="002E7ECB">
        <w:rPr>
          <w:rFonts w:asciiTheme="majorBidi" w:hAnsiTheme="majorBidi" w:cstheme="majorBidi"/>
        </w:rPr>
        <w:t xml:space="preserve"> Jakarta: Sinar Harapan Library.</w:t>
      </w:r>
    </w:p>
    <w:p w14:paraId="63F64514" w14:textId="6DE14182" w:rsidR="00B74624" w:rsidRPr="002E7ECB" w:rsidRDefault="00B74624" w:rsidP="00523080">
      <w:pPr>
        <w:pStyle w:val="Bibliography"/>
        <w:spacing w:after="0" w:line="276" w:lineRule="auto"/>
        <w:ind w:left="720" w:hanging="720"/>
        <w:jc w:val="both"/>
        <w:rPr>
          <w:rFonts w:asciiTheme="majorBidi" w:hAnsiTheme="majorBidi" w:cstheme="majorBidi"/>
        </w:rPr>
      </w:pPr>
      <w:proofErr w:type="spellStart"/>
      <w:r w:rsidRPr="002E7ECB">
        <w:rPr>
          <w:rFonts w:asciiTheme="majorBidi" w:hAnsiTheme="majorBidi" w:cstheme="majorBidi"/>
        </w:rPr>
        <w:t>Wlas</w:t>
      </w:r>
      <w:proofErr w:type="spellEnd"/>
      <w:r w:rsidRPr="002E7ECB">
        <w:rPr>
          <w:rFonts w:asciiTheme="majorBidi" w:hAnsiTheme="majorBidi" w:cstheme="majorBidi"/>
        </w:rPr>
        <w:t xml:space="preserve">, L. (1989). </w:t>
      </w:r>
      <w:r w:rsidRPr="002E7ECB">
        <w:rPr>
          <w:rFonts w:asciiTheme="majorBidi" w:hAnsiTheme="majorBidi" w:cstheme="majorBidi"/>
          <w:i/>
          <w:iCs/>
        </w:rPr>
        <w:t>Horizon of Indonesian Advocates</w:t>
      </w:r>
      <w:r w:rsidR="00523080">
        <w:rPr>
          <w:rFonts w:asciiTheme="majorBidi" w:hAnsiTheme="majorBidi" w:cstheme="majorBidi"/>
          <w:i/>
          <w:iCs/>
        </w:rPr>
        <w:t>.</w:t>
      </w:r>
      <w:r w:rsidRPr="002E7ECB">
        <w:rPr>
          <w:rFonts w:asciiTheme="majorBidi" w:hAnsiTheme="majorBidi" w:cstheme="majorBidi"/>
        </w:rPr>
        <w:t xml:space="preserve"> Yogyakarta: Liberty.</w:t>
      </w:r>
    </w:p>
    <w:sectPr w:rsidR="00B74624" w:rsidRPr="002E7ECB" w:rsidSect="00E14977">
      <w:headerReference w:type="default" r:id="rId23"/>
      <w:footerReference w:type="even" r:id="rId24"/>
      <w:footerReference w:type="default" r:id="rId25"/>
      <w:pgSz w:w="11906" w:h="16838" w:code="9"/>
      <w:pgMar w:top="1134" w:right="1134" w:bottom="1134" w:left="1701" w:header="720" w:footer="720" w:gutter="0"/>
      <w:pgNumType w:start="135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B08E4" w14:textId="77777777" w:rsidR="00C23CA9" w:rsidRDefault="00C23CA9" w:rsidP="004A2D5E">
      <w:pPr>
        <w:spacing w:after="0" w:line="240" w:lineRule="auto"/>
      </w:pPr>
      <w:r>
        <w:separator/>
      </w:r>
    </w:p>
  </w:endnote>
  <w:endnote w:type="continuationSeparator" w:id="0">
    <w:p w14:paraId="5C58EA5F" w14:textId="77777777" w:rsidR="00C23CA9" w:rsidRDefault="00C23CA9" w:rsidP="004A2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DA48" w14:textId="77777777" w:rsidR="004A2D5E" w:rsidRDefault="004A2D5E" w:rsidP="00D93148">
    <w:pPr>
      <w:pStyle w:val="Footer"/>
      <w:framePr w:wrap="around"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B87614F" w14:textId="77777777" w:rsidR="004A2D5E" w:rsidRDefault="004A2D5E" w:rsidP="004A2D5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03204"/>
      <w:docPartObj>
        <w:docPartGallery w:val="Page Numbers (Bottom of Page)"/>
        <w:docPartUnique/>
      </w:docPartObj>
    </w:sdtPr>
    <w:sdtEndPr>
      <w:rPr>
        <w:noProof/>
      </w:rPr>
    </w:sdtEndPr>
    <w:sdtContent>
      <w:p w14:paraId="7FCAB466" w14:textId="41051614" w:rsidR="00E14977" w:rsidRDefault="00E14977">
        <w:pPr>
          <w:pStyle w:val="Footer"/>
          <w:jc w:val="center"/>
        </w:pPr>
        <w:r w:rsidRPr="00E14977">
          <w:rPr>
            <w:rFonts w:ascii="Times New Roman" w:hAnsi="Times New Roman" w:cs="Times New Roman"/>
          </w:rPr>
          <w:fldChar w:fldCharType="begin"/>
        </w:r>
        <w:r w:rsidRPr="00E14977">
          <w:rPr>
            <w:rFonts w:ascii="Times New Roman" w:hAnsi="Times New Roman" w:cs="Times New Roman"/>
          </w:rPr>
          <w:instrText xml:space="preserve"> PAGE   \* MERGEFORMAT </w:instrText>
        </w:r>
        <w:r w:rsidRPr="00E14977">
          <w:rPr>
            <w:rFonts w:ascii="Times New Roman" w:hAnsi="Times New Roman" w:cs="Times New Roman"/>
          </w:rPr>
          <w:fldChar w:fldCharType="separate"/>
        </w:r>
        <w:r w:rsidRPr="00E14977">
          <w:rPr>
            <w:rFonts w:ascii="Times New Roman" w:hAnsi="Times New Roman" w:cs="Times New Roman"/>
            <w:noProof/>
          </w:rPr>
          <w:t>2</w:t>
        </w:r>
        <w:r w:rsidRPr="00E14977">
          <w:rPr>
            <w:rFonts w:ascii="Times New Roman" w:hAnsi="Times New Roman" w:cs="Times New Roman"/>
            <w:noProof/>
          </w:rPr>
          <w:fldChar w:fldCharType="end"/>
        </w:r>
      </w:p>
    </w:sdtContent>
  </w:sdt>
  <w:p w14:paraId="4B3FA253" w14:textId="77777777" w:rsidR="004A2D5E" w:rsidRDefault="004A2D5E" w:rsidP="004A2D5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3E8AB" w14:textId="77777777" w:rsidR="00C23CA9" w:rsidRDefault="00C23CA9" w:rsidP="004A2D5E">
      <w:pPr>
        <w:spacing w:after="0" w:line="240" w:lineRule="auto"/>
      </w:pPr>
      <w:r>
        <w:separator/>
      </w:r>
    </w:p>
  </w:footnote>
  <w:footnote w:type="continuationSeparator" w:id="0">
    <w:p w14:paraId="7141D568" w14:textId="77777777" w:rsidR="00C23CA9" w:rsidRDefault="00C23CA9" w:rsidP="004A2D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092F" w14:textId="77777777" w:rsidR="00523080" w:rsidRDefault="00523080" w:rsidP="00523080">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olor w:val="000000"/>
        <w:sz w:val="18"/>
        <w:szCs w:val="18"/>
      </w:rPr>
    </w:pPr>
    <w:r>
      <w:rPr>
        <w:rFonts w:ascii="Times New Roman" w:eastAsia="Times New Roman" w:hAnsi="Times New Roman"/>
        <w:i/>
        <w:color w:val="000000"/>
        <w:sz w:val="16"/>
        <w:szCs w:val="16"/>
      </w:rPr>
      <w:t>The 9</w:t>
    </w:r>
    <w:r>
      <w:rPr>
        <w:rFonts w:ascii="Times New Roman" w:eastAsia="Times New Roman" w:hAnsi="Times New Roman"/>
        <w:i/>
        <w:color w:val="000000"/>
        <w:sz w:val="16"/>
        <w:szCs w:val="16"/>
        <w:vertAlign w:val="superscript"/>
      </w:rPr>
      <w:t xml:space="preserve">th </w:t>
    </w:r>
    <w:r>
      <w:rPr>
        <w:rFonts w:ascii="Times New Roman" w:eastAsia="Times New Roman" w:hAnsi="Times New Roman"/>
        <w:i/>
        <w:color w:val="000000"/>
        <w:sz w:val="16"/>
        <w:szCs w:val="16"/>
      </w:rPr>
      <w:t>International Conference on Islamic Studies 2026,</w:t>
    </w:r>
    <w:r>
      <w:rPr>
        <w:rFonts w:ascii="Times New Roman" w:eastAsia="Times New Roman" w:hAnsi="Times New Roman"/>
        <w:i/>
        <w:sz w:val="16"/>
        <w:szCs w:val="16"/>
      </w:rPr>
      <w:t xml:space="preserve"> </w:t>
    </w:r>
    <w:r>
      <w:rPr>
        <w:rFonts w:ascii="Times New Roman" w:eastAsia="Times New Roman" w:hAnsi="Times New Roman"/>
        <w:sz w:val="16"/>
        <w:szCs w:val="16"/>
        <w:highlight w:val="white"/>
      </w:rPr>
      <w:t>ISSN: 2963-9816</w:t>
    </w:r>
  </w:p>
  <w:p w14:paraId="07D2002C" w14:textId="77777777" w:rsidR="00523080" w:rsidRDefault="00523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33A5"/>
    <w:multiLevelType w:val="hybridMultilevel"/>
    <w:tmpl w:val="C3182692"/>
    <w:lvl w:ilvl="0" w:tplc="729A20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70EDF"/>
    <w:multiLevelType w:val="multilevel"/>
    <w:tmpl w:val="1FF09A5A"/>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14DB2"/>
    <w:multiLevelType w:val="multilevel"/>
    <w:tmpl w:val="C318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113FC"/>
    <w:multiLevelType w:val="multilevel"/>
    <w:tmpl w:val="020C08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B69BF"/>
    <w:multiLevelType w:val="multilevel"/>
    <w:tmpl w:val="33FA6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C2ED1"/>
    <w:multiLevelType w:val="multilevel"/>
    <w:tmpl w:val="6F00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E5E5C"/>
    <w:multiLevelType w:val="multilevel"/>
    <w:tmpl w:val="F904AF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BB6917"/>
    <w:multiLevelType w:val="hybridMultilevel"/>
    <w:tmpl w:val="712C4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A579A"/>
    <w:multiLevelType w:val="multilevel"/>
    <w:tmpl w:val="35C057CC"/>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bullet"/>
      <w:lvlText w:val="-"/>
      <w:lvlJc w:val="left"/>
      <w:pPr>
        <w:ind w:left="1440" w:hanging="360"/>
      </w:pPr>
      <w:rPr>
        <w:rFonts w:ascii="Calibri" w:eastAsiaTheme="minorHAnsi" w:hAnsi="Calibri" w:cs="Calibri" w:hint="default"/>
        <w:b/>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E385B"/>
    <w:multiLevelType w:val="hybridMultilevel"/>
    <w:tmpl w:val="C936DACA"/>
    <w:lvl w:ilvl="0" w:tplc="7EDAF0BA">
      <w:start w:val="1"/>
      <w:numFmt w:val="upp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213B1139"/>
    <w:multiLevelType w:val="hybridMultilevel"/>
    <w:tmpl w:val="915CF054"/>
    <w:lvl w:ilvl="0" w:tplc="2892E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4C1433"/>
    <w:multiLevelType w:val="multilevel"/>
    <w:tmpl w:val="1C288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8C3EC5"/>
    <w:multiLevelType w:val="multilevel"/>
    <w:tmpl w:val="8EC0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4491D"/>
    <w:multiLevelType w:val="hybridMultilevel"/>
    <w:tmpl w:val="67A47D3C"/>
    <w:lvl w:ilvl="0" w:tplc="0B0E64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D71856"/>
    <w:multiLevelType w:val="multilevel"/>
    <w:tmpl w:val="A8460804"/>
    <w:lvl w:ilvl="0">
      <w:start w:val="1"/>
      <w:numFmt w:val="decimal"/>
      <w:lvlText w:val="%1."/>
      <w:lvlJc w:val="left"/>
      <w:pPr>
        <w:tabs>
          <w:tab w:val="num" w:pos="720"/>
        </w:tabs>
        <w:ind w:left="720" w:hanging="360"/>
      </w:pPr>
      <w:rPr>
        <w:rFonts w:asciiTheme="majorBidi" w:eastAsiaTheme="minorHAnsi" w:hAnsiTheme="majorBidi" w:cstheme="majorBidi" w:hint="default"/>
      </w:rPr>
    </w:lvl>
    <w:lvl w:ilvl="1">
      <w:start w:val="1"/>
      <w:numFmt w:val="lowerLetter"/>
      <w:lvlText w:val="%2."/>
      <w:lvlJc w:val="left"/>
      <w:pPr>
        <w:tabs>
          <w:tab w:val="num" w:pos="1440"/>
        </w:tabs>
        <w:ind w:left="1440" w:hanging="360"/>
      </w:pPr>
      <w:rPr>
        <w:rFonts w:asciiTheme="majorBidi" w:eastAsiaTheme="minorHAnsi" w:hAnsiTheme="majorBidi" w:cstheme="majorBidi"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BA637F4"/>
    <w:multiLevelType w:val="multilevel"/>
    <w:tmpl w:val="C1F45438"/>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141EE9"/>
    <w:multiLevelType w:val="multilevel"/>
    <w:tmpl w:val="EB5A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93676"/>
    <w:multiLevelType w:val="multilevel"/>
    <w:tmpl w:val="2046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372138"/>
    <w:multiLevelType w:val="hybridMultilevel"/>
    <w:tmpl w:val="3AAEA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B737DF"/>
    <w:multiLevelType w:val="multilevel"/>
    <w:tmpl w:val="6D0A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F53F7C"/>
    <w:multiLevelType w:val="multilevel"/>
    <w:tmpl w:val="9682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0C0418"/>
    <w:multiLevelType w:val="multilevel"/>
    <w:tmpl w:val="9D380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531AE9"/>
    <w:multiLevelType w:val="hybridMultilevel"/>
    <w:tmpl w:val="DDE43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BD7483"/>
    <w:multiLevelType w:val="multilevel"/>
    <w:tmpl w:val="216CA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1E3953"/>
    <w:multiLevelType w:val="multilevel"/>
    <w:tmpl w:val="B6A8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7D3673"/>
    <w:multiLevelType w:val="multilevel"/>
    <w:tmpl w:val="679AE4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BC7E31"/>
    <w:multiLevelType w:val="multilevel"/>
    <w:tmpl w:val="F29A8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A21253"/>
    <w:multiLevelType w:val="hybridMultilevel"/>
    <w:tmpl w:val="652A88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2E3141"/>
    <w:multiLevelType w:val="multilevel"/>
    <w:tmpl w:val="7112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B21154"/>
    <w:multiLevelType w:val="multilevel"/>
    <w:tmpl w:val="A5FA0A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626A7C"/>
    <w:multiLevelType w:val="multilevel"/>
    <w:tmpl w:val="B30E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753D1B"/>
    <w:multiLevelType w:val="hybridMultilevel"/>
    <w:tmpl w:val="2C6A2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DD0DAC"/>
    <w:multiLevelType w:val="hybridMultilevel"/>
    <w:tmpl w:val="212AB2E6"/>
    <w:lvl w:ilvl="0" w:tplc="58287CD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0250501">
    <w:abstractNumId w:val="15"/>
  </w:num>
  <w:num w:numId="2" w16cid:durableId="1624312682">
    <w:abstractNumId w:val="1"/>
  </w:num>
  <w:num w:numId="3" w16cid:durableId="1876230655">
    <w:abstractNumId w:val="8"/>
  </w:num>
  <w:num w:numId="4" w16cid:durableId="599722873">
    <w:abstractNumId w:val="4"/>
  </w:num>
  <w:num w:numId="5" w16cid:durableId="1622103462">
    <w:abstractNumId w:val="0"/>
  </w:num>
  <w:num w:numId="6" w16cid:durableId="1495294981">
    <w:abstractNumId w:val="9"/>
  </w:num>
  <w:num w:numId="7" w16cid:durableId="1674214861">
    <w:abstractNumId w:val="18"/>
  </w:num>
  <w:num w:numId="8" w16cid:durableId="1085607811">
    <w:abstractNumId w:val="19"/>
  </w:num>
  <w:num w:numId="9" w16cid:durableId="48769479">
    <w:abstractNumId w:val="14"/>
  </w:num>
  <w:num w:numId="10" w16cid:durableId="1946766224">
    <w:abstractNumId w:val="24"/>
  </w:num>
  <w:num w:numId="11" w16cid:durableId="457719520">
    <w:abstractNumId w:val="5"/>
  </w:num>
  <w:num w:numId="12" w16cid:durableId="1635327982">
    <w:abstractNumId w:val="28"/>
  </w:num>
  <w:num w:numId="13" w16cid:durableId="1228417111">
    <w:abstractNumId w:val="29"/>
  </w:num>
  <w:num w:numId="14" w16cid:durableId="52461556">
    <w:abstractNumId w:val="3"/>
  </w:num>
  <w:num w:numId="15" w16cid:durableId="1204101452">
    <w:abstractNumId w:val="6"/>
  </w:num>
  <w:num w:numId="16" w16cid:durableId="607860306">
    <w:abstractNumId w:val="25"/>
  </w:num>
  <w:num w:numId="17" w16cid:durableId="8021873">
    <w:abstractNumId w:val="26"/>
  </w:num>
  <w:num w:numId="18" w16cid:durableId="621234578">
    <w:abstractNumId w:val="32"/>
  </w:num>
  <w:num w:numId="19" w16cid:durableId="161940581">
    <w:abstractNumId w:val="21"/>
  </w:num>
  <w:num w:numId="20" w16cid:durableId="206458910">
    <w:abstractNumId w:val="12"/>
  </w:num>
  <w:num w:numId="21" w16cid:durableId="1661689286">
    <w:abstractNumId w:val="27"/>
  </w:num>
  <w:num w:numId="22" w16cid:durableId="1730374722">
    <w:abstractNumId w:val="30"/>
  </w:num>
  <w:num w:numId="23" w16cid:durableId="1780755202">
    <w:abstractNumId w:val="11"/>
  </w:num>
  <w:num w:numId="24" w16cid:durableId="1094788001">
    <w:abstractNumId w:val="17"/>
  </w:num>
  <w:num w:numId="25" w16cid:durableId="1995597730">
    <w:abstractNumId w:val="2"/>
  </w:num>
  <w:num w:numId="26" w16cid:durableId="2141149839">
    <w:abstractNumId w:val="23"/>
  </w:num>
  <w:num w:numId="27" w16cid:durableId="947737190">
    <w:abstractNumId w:val="16"/>
  </w:num>
  <w:num w:numId="28" w16cid:durableId="1085960312">
    <w:abstractNumId w:val="20"/>
  </w:num>
  <w:num w:numId="29" w16cid:durableId="2132438723">
    <w:abstractNumId w:val="22"/>
  </w:num>
  <w:num w:numId="30" w16cid:durableId="1485969637">
    <w:abstractNumId w:val="7"/>
  </w:num>
  <w:num w:numId="31" w16cid:durableId="90319028">
    <w:abstractNumId w:val="10"/>
  </w:num>
  <w:num w:numId="32" w16cid:durableId="576789000">
    <w:abstractNumId w:val="13"/>
  </w:num>
  <w:num w:numId="33" w16cid:durableId="19014804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8D3"/>
    <w:rsid w:val="00000D45"/>
    <w:rsid w:val="00006AC1"/>
    <w:rsid w:val="00036035"/>
    <w:rsid w:val="00051374"/>
    <w:rsid w:val="000747F2"/>
    <w:rsid w:val="0009155B"/>
    <w:rsid w:val="00094D37"/>
    <w:rsid w:val="000B34F2"/>
    <w:rsid w:val="000B3582"/>
    <w:rsid w:val="000B76D0"/>
    <w:rsid w:val="000E08DD"/>
    <w:rsid w:val="000E4C16"/>
    <w:rsid w:val="000E7435"/>
    <w:rsid w:val="000F291E"/>
    <w:rsid w:val="00107649"/>
    <w:rsid w:val="00107EF1"/>
    <w:rsid w:val="001201F2"/>
    <w:rsid w:val="001658EF"/>
    <w:rsid w:val="00171929"/>
    <w:rsid w:val="0019354C"/>
    <w:rsid w:val="001B2239"/>
    <w:rsid w:val="001B6C59"/>
    <w:rsid w:val="001E67E3"/>
    <w:rsid w:val="001E7AE7"/>
    <w:rsid w:val="00202263"/>
    <w:rsid w:val="002052F3"/>
    <w:rsid w:val="00226318"/>
    <w:rsid w:val="00255A25"/>
    <w:rsid w:val="00286397"/>
    <w:rsid w:val="002A70F4"/>
    <w:rsid w:val="002B28AF"/>
    <w:rsid w:val="002C00F4"/>
    <w:rsid w:val="002E260B"/>
    <w:rsid w:val="002E7ECB"/>
    <w:rsid w:val="002E7F35"/>
    <w:rsid w:val="002F746A"/>
    <w:rsid w:val="00322912"/>
    <w:rsid w:val="0035526A"/>
    <w:rsid w:val="00375764"/>
    <w:rsid w:val="00376A73"/>
    <w:rsid w:val="003A45CB"/>
    <w:rsid w:val="003A4FCD"/>
    <w:rsid w:val="003C6C7E"/>
    <w:rsid w:val="003D6CFB"/>
    <w:rsid w:val="003E347E"/>
    <w:rsid w:val="004129D5"/>
    <w:rsid w:val="004161F3"/>
    <w:rsid w:val="004824C7"/>
    <w:rsid w:val="00490673"/>
    <w:rsid w:val="004A0451"/>
    <w:rsid w:val="004A2D5E"/>
    <w:rsid w:val="004B0935"/>
    <w:rsid w:val="004D7FE7"/>
    <w:rsid w:val="00514B92"/>
    <w:rsid w:val="00523080"/>
    <w:rsid w:val="00524FAA"/>
    <w:rsid w:val="0052634E"/>
    <w:rsid w:val="00552ACB"/>
    <w:rsid w:val="005631E4"/>
    <w:rsid w:val="00581109"/>
    <w:rsid w:val="00582BD1"/>
    <w:rsid w:val="005B03C2"/>
    <w:rsid w:val="0060662B"/>
    <w:rsid w:val="00641A8E"/>
    <w:rsid w:val="006429C6"/>
    <w:rsid w:val="00642ABD"/>
    <w:rsid w:val="00646365"/>
    <w:rsid w:val="00646B38"/>
    <w:rsid w:val="00683941"/>
    <w:rsid w:val="006B4BA5"/>
    <w:rsid w:val="006E5A09"/>
    <w:rsid w:val="00715415"/>
    <w:rsid w:val="00730B69"/>
    <w:rsid w:val="007E47B9"/>
    <w:rsid w:val="00817C56"/>
    <w:rsid w:val="00823D7F"/>
    <w:rsid w:val="00826BCE"/>
    <w:rsid w:val="008300C7"/>
    <w:rsid w:val="0083262F"/>
    <w:rsid w:val="0084300D"/>
    <w:rsid w:val="0085016D"/>
    <w:rsid w:val="00851433"/>
    <w:rsid w:val="00853DDF"/>
    <w:rsid w:val="00861517"/>
    <w:rsid w:val="008712E8"/>
    <w:rsid w:val="008778D3"/>
    <w:rsid w:val="00883E95"/>
    <w:rsid w:val="00887C2F"/>
    <w:rsid w:val="008A2D1C"/>
    <w:rsid w:val="008A4EB2"/>
    <w:rsid w:val="008D196C"/>
    <w:rsid w:val="008E5B5E"/>
    <w:rsid w:val="008E6839"/>
    <w:rsid w:val="008F5D4F"/>
    <w:rsid w:val="0091102E"/>
    <w:rsid w:val="00920811"/>
    <w:rsid w:val="00922782"/>
    <w:rsid w:val="00936116"/>
    <w:rsid w:val="00944741"/>
    <w:rsid w:val="00954379"/>
    <w:rsid w:val="0095593A"/>
    <w:rsid w:val="0099378B"/>
    <w:rsid w:val="009A383C"/>
    <w:rsid w:val="009B14BC"/>
    <w:rsid w:val="009C6D15"/>
    <w:rsid w:val="009D6E1C"/>
    <w:rsid w:val="009E26F5"/>
    <w:rsid w:val="009E5E26"/>
    <w:rsid w:val="00A337F3"/>
    <w:rsid w:val="00A5574D"/>
    <w:rsid w:val="00A779CB"/>
    <w:rsid w:val="00A9123E"/>
    <w:rsid w:val="00A9656B"/>
    <w:rsid w:val="00AC06DF"/>
    <w:rsid w:val="00AE79EB"/>
    <w:rsid w:val="00AF3BEE"/>
    <w:rsid w:val="00B20F6F"/>
    <w:rsid w:val="00B239BD"/>
    <w:rsid w:val="00B355DC"/>
    <w:rsid w:val="00B50ECA"/>
    <w:rsid w:val="00B60CA8"/>
    <w:rsid w:val="00B63C3F"/>
    <w:rsid w:val="00B67E99"/>
    <w:rsid w:val="00B74624"/>
    <w:rsid w:val="00B93D45"/>
    <w:rsid w:val="00BA7E67"/>
    <w:rsid w:val="00BC6AE0"/>
    <w:rsid w:val="00BC7E0E"/>
    <w:rsid w:val="00BE40AF"/>
    <w:rsid w:val="00BE4F00"/>
    <w:rsid w:val="00BF1A1C"/>
    <w:rsid w:val="00BF2F46"/>
    <w:rsid w:val="00C12F69"/>
    <w:rsid w:val="00C17F8B"/>
    <w:rsid w:val="00C23CA9"/>
    <w:rsid w:val="00C25FFE"/>
    <w:rsid w:val="00C3141A"/>
    <w:rsid w:val="00C3797B"/>
    <w:rsid w:val="00C477FC"/>
    <w:rsid w:val="00C55DDE"/>
    <w:rsid w:val="00C60415"/>
    <w:rsid w:val="00C61ED1"/>
    <w:rsid w:val="00CB51AB"/>
    <w:rsid w:val="00CC555E"/>
    <w:rsid w:val="00CD0FDB"/>
    <w:rsid w:val="00CF434E"/>
    <w:rsid w:val="00CF79A8"/>
    <w:rsid w:val="00D43EA9"/>
    <w:rsid w:val="00D82BC6"/>
    <w:rsid w:val="00D83219"/>
    <w:rsid w:val="00D87BB9"/>
    <w:rsid w:val="00DA4F3C"/>
    <w:rsid w:val="00DC6203"/>
    <w:rsid w:val="00DD6857"/>
    <w:rsid w:val="00DF0B66"/>
    <w:rsid w:val="00E12E47"/>
    <w:rsid w:val="00E139FA"/>
    <w:rsid w:val="00E14977"/>
    <w:rsid w:val="00E37781"/>
    <w:rsid w:val="00E4008B"/>
    <w:rsid w:val="00E74B69"/>
    <w:rsid w:val="00E95A8B"/>
    <w:rsid w:val="00E97283"/>
    <w:rsid w:val="00EB320C"/>
    <w:rsid w:val="00EB48E9"/>
    <w:rsid w:val="00EB5E4B"/>
    <w:rsid w:val="00EC2983"/>
    <w:rsid w:val="00EC57C8"/>
    <w:rsid w:val="00EC723D"/>
    <w:rsid w:val="00EF4995"/>
    <w:rsid w:val="00EF664E"/>
    <w:rsid w:val="00F046A3"/>
    <w:rsid w:val="00F12D9D"/>
    <w:rsid w:val="00F200C4"/>
    <w:rsid w:val="00F248A8"/>
    <w:rsid w:val="00F352D4"/>
    <w:rsid w:val="00F460AC"/>
    <w:rsid w:val="00F51939"/>
    <w:rsid w:val="00F6082E"/>
    <w:rsid w:val="00FB5B74"/>
    <w:rsid w:val="00FE043E"/>
    <w:rsid w:val="00FF0388"/>
    <w:rsid w:val="00FF7573"/>
    <w:rsid w:val="00FF766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46BC2"/>
  <w15:docId w15:val="{BB427562-A49E-4D16-BF59-41807209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8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78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78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78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78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78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8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8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8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8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78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78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78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78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7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8D3"/>
    <w:rPr>
      <w:rFonts w:eastAsiaTheme="majorEastAsia" w:cstheme="majorBidi"/>
      <w:color w:val="272727" w:themeColor="text1" w:themeTint="D8"/>
    </w:rPr>
  </w:style>
  <w:style w:type="paragraph" w:styleId="Title">
    <w:name w:val="Title"/>
    <w:basedOn w:val="Normal"/>
    <w:next w:val="Normal"/>
    <w:link w:val="TitleChar"/>
    <w:uiPriority w:val="10"/>
    <w:qFormat/>
    <w:rsid w:val="00877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8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8D3"/>
    <w:pPr>
      <w:spacing w:before="160"/>
      <w:jc w:val="center"/>
    </w:pPr>
    <w:rPr>
      <w:i/>
      <w:iCs/>
      <w:color w:val="404040" w:themeColor="text1" w:themeTint="BF"/>
    </w:rPr>
  </w:style>
  <w:style w:type="character" w:customStyle="1" w:styleId="QuoteChar">
    <w:name w:val="Quote Char"/>
    <w:basedOn w:val="DefaultParagraphFont"/>
    <w:link w:val="Quote"/>
    <w:uiPriority w:val="29"/>
    <w:rsid w:val="008778D3"/>
    <w:rPr>
      <w:i/>
      <w:iCs/>
      <w:color w:val="404040" w:themeColor="text1" w:themeTint="BF"/>
    </w:rPr>
  </w:style>
  <w:style w:type="paragraph" w:styleId="ListParagraph">
    <w:name w:val="List Paragraph"/>
    <w:basedOn w:val="Normal"/>
    <w:uiPriority w:val="34"/>
    <w:qFormat/>
    <w:rsid w:val="008778D3"/>
    <w:pPr>
      <w:ind w:left="720"/>
      <w:contextualSpacing/>
    </w:pPr>
  </w:style>
  <w:style w:type="character" w:styleId="IntenseEmphasis">
    <w:name w:val="Intense Emphasis"/>
    <w:basedOn w:val="DefaultParagraphFont"/>
    <w:uiPriority w:val="21"/>
    <w:qFormat/>
    <w:rsid w:val="008778D3"/>
    <w:rPr>
      <w:i/>
      <w:iCs/>
      <w:color w:val="2F5496" w:themeColor="accent1" w:themeShade="BF"/>
    </w:rPr>
  </w:style>
  <w:style w:type="paragraph" w:styleId="IntenseQuote">
    <w:name w:val="Intense Quote"/>
    <w:basedOn w:val="Normal"/>
    <w:next w:val="Normal"/>
    <w:link w:val="IntenseQuoteChar"/>
    <w:uiPriority w:val="30"/>
    <w:qFormat/>
    <w:rsid w:val="008778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78D3"/>
    <w:rPr>
      <w:i/>
      <w:iCs/>
      <w:color w:val="2F5496" w:themeColor="accent1" w:themeShade="BF"/>
    </w:rPr>
  </w:style>
  <w:style w:type="character" w:styleId="IntenseReference">
    <w:name w:val="Intense Reference"/>
    <w:basedOn w:val="DefaultParagraphFont"/>
    <w:uiPriority w:val="32"/>
    <w:qFormat/>
    <w:rsid w:val="008778D3"/>
    <w:rPr>
      <w:b/>
      <w:bCs/>
      <w:smallCaps/>
      <w:color w:val="2F5496" w:themeColor="accent1" w:themeShade="BF"/>
      <w:spacing w:val="5"/>
    </w:rPr>
  </w:style>
  <w:style w:type="character" w:styleId="Hyperlink">
    <w:name w:val="Hyperlink"/>
    <w:basedOn w:val="DefaultParagraphFont"/>
    <w:uiPriority w:val="99"/>
    <w:unhideWhenUsed/>
    <w:rsid w:val="008778D3"/>
    <w:rPr>
      <w:color w:val="0563C1" w:themeColor="hyperlink"/>
      <w:u w:val="single"/>
    </w:rPr>
  </w:style>
  <w:style w:type="character" w:customStyle="1" w:styleId="UnresolvedMention1">
    <w:name w:val="Unresolved Mention1"/>
    <w:basedOn w:val="DefaultParagraphFont"/>
    <w:uiPriority w:val="99"/>
    <w:semiHidden/>
    <w:unhideWhenUsed/>
    <w:rsid w:val="008778D3"/>
    <w:rPr>
      <w:color w:val="605E5C"/>
      <w:shd w:val="clear" w:color="auto" w:fill="E1DFDD"/>
    </w:rPr>
  </w:style>
  <w:style w:type="paragraph" w:styleId="Footer">
    <w:name w:val="footer"/>
    <w:basedOn w:val="Normal"/>
    <w:link w:val="FooterChar"/>
    <w:uiPriority w:val="99"/>
    <w:unhideWhenUsed/>
    <w:rsid w:val="004A2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D5E"/>
  </w:style>
  <w:style w:type="character" w:styleId="PageNumber">
    <w:name w:val="page number"/>
    <w:basedOn w:val="DefaultParagraphFont"/>
    <w:uiPriority w:val="99"/>
    <w:semiHidden/>
    <w:unhideWhenUsed/>
    <w:rsid w:val="004A2D5E"/>
  </w:style>
  <w:style w:type="paragraph" w:styleId="Bibliography">
    <w:name w:val="Bibliography"/>
    <w:basedOn w:val="Normal"/>
    <w:next w:val="Normal"/>
    <w:uiPriority w:val="37"/>
    <w:unhideWhenUsed/>
    <w:rsid w:val="00BE40AF"/>
  </w:style>
  <w:style w:type="paragraph" w:styleId="BalloonText">
    <w:name w:val="Balloon Text"/>
    <w:basedOn w:val="Normal"/>
    <w:link w:val="BalloonTextChar"/>
    <w:uiPriority w:val="99"/>
    <w:semiHidden/>
    <w:unhideWhenUsed/>
    <w:rsid w:val="00375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764"/>
    <w:rPr>
      <w:rFonts w:ascii="Tahoma" w:hAnsi="Tahoma" w:cs="Tahoma"/>
      <w:sz w:val="16"/>
      <w:szCs w:val="16"/>
    </w:rPr>
  </w:style>
  <w:style w:type="paragraph" w:styleId="Header">
    <w:name w:val="header"/>
    <w:basedOn w:val="Normal"/>
    <w:link w:val="HeaderChar"/>
    <w:uiPriority w:val="99"/>
    <w:unhideWhenUsed/>
    <w:rsid w:val="00375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9663">
      <w:bodyDiv w:val="1"/>
      <w:marLeft w:val="0"/>
      <w:marRight w:val="0"/>
      <w:marTop w:val="0"/>
      <w:marBottom w:val="0"/>
      <w:divBdr>
        <w:top w:val="none" w:sz="0" w:space="0" w:color="auto"/>
        <w:left w:val="none" w:sz="0" w:space="0" w:color="auto"/>
        <w:bottom w:val="none" w:sz="0" w:space="0" w:color="auto"/>
        <w:right w:val="none" w:sz="0" w:space="0" w:color="auto"/>
      </w:divBdr>
    </w:div>
    <w:div w:id="440760992">
      <w:bodyDiv w:val="1"/>
      <w:marLeft w:val="0"/>
      <w:marRight w:val="0"/>
      <w:marTop w:val="0"/>
      <w:marBottom w:val="0"/>
      <w:divBdr>
        <w:top w:val="none" w:sz="0" w:space="0" w:color="auto"/>
        <w:left w:val="none" w:sz="0" w:space="0" w:color="auto"/>
        <w:bottom w:val="none" w:sz="0" w:space="0" w:color="auto"/>
        <w:right w:val="none" w:sz="0" w:space="0" w:color="auto"/>
      </w:divBdr>
    </w:div>
    <w:div w:id="640967816">
      <w:bodyDiv w:val="1"/>
      <w:marLeft w:val="0"/>
      <w:marRight w:val="0"/>
      <w:marTop w:val="0"/>
      <w:marBottom w:val="0"/>
      <w:divBdr>
        <w:top w:val="none" w:sz="0" w:space="0" w:color="auto"/>
        <w:left w:val="none" w:sz="0" w:space="0" w:color="auto"/>
        <w:bottom w:val="none" w:sz="0" w:space="0" w:color="auto"/>
        <w:right w:val="none" w:sz="0" w:space="0" w:color="auto"/>
      </w:divBdr>
    </w:div>
    <w:div w:id="747967211">
      <w:bodyDiv w:val="1"/>
      <w:marLeft w:val="0"/>
      <w:marRight w:val="0"/>
      <w:marTop w:val="0"/>
      <w:marBottom w:val="0"/>
      <w:divBdr>
        <w:top w:val="none" w:sz="0" w:space="0" w:color="auto"/>
        <w:left w:val="none" w:sz="0" w:space="0" w:color="auto"/>
        <w:bottom w:val="none" w:sz="0" w:space="0" w:color="auto"/>
        <w:right w:val="none" w:sz="0" w:space="0" w:color="auto"/>
      </w:divBdr>
    </w:div>
    <w:div w:id="841045789">
      <w:bodyDiv w:val="1"/>
      <w:marLeft w:val="0"/>
      <w:marRight w:val="0"/>
      <w:marTop w:val="0"/>
      <w:marBottom w:val="0"/>
      <w:divBdr>
        <w:top w:val="none" w:sz="0" w:space="0" w:color="auto"/>
        <w:left w:val="none" w:sz="0" w:space="0" w:color="auto"/>
        <w:bottom w:val="none" w:sz="0" w:space="0" w:color="auto"/>
        <w:right w:val="none" w:sz="0" w:space="0" w:color="auto"/>
      </w:divBdr>
    </w:div>
    <w:div w:id="853156946">
      <w:bodyDiv w:val="1"/>
      <w:marLeft w:val="0"/>
      <w:marRight w:val="0"/>
      <w:marTop w:val="0"/>
      <w:marBottom w:val="0"/>
      <w:divBdr>
        <w:top w:val="none" w:sz="0" w:space="0" w:color="auto"/>
        <w:left w:val="none" w:sz="0" w:space="0" w:color="auto"/>
        <w:bottom w:val="none" w:sz="0" w:space="0" w:color="auto"/>
        <w:right w:val="none" w:sz="0" w:space="0" w:color="auto"/>
      </w:divBdr>
    </w:div>
    <w:div w:id="858079221">
      <w:bodyDiv w:val="1"/>
      <w:marLeft w:val="0"/>
      <w:marRight w:val="0"/>
      <w:marTop w:val="0"/>
      <w:marBottom w:val="0"/>
      <w:divBdr>
        <w:top w:val="none" w:sz="0" w:space="0" w:color="auto"/>
        <w:left w:val="none" w:sz="0" w:space="0" w:color="auto"/>
        <w:bottom w:val="none" w:sz="0" w:space="0" w:color="auto"/>
        <w:right w:val="none" w:sz="0" w:space="0" w:color="auto"/>
      </w:divBdr>
    </w:div>
    <w:div w:id="1167018164">
      <w:bodyDiv w:val="1"/>
      <w:marLeft w:val="0"/>
      <w:marRight w:val="0"/>
      <w:marTop w:val="0"/>
      <w:marBottom w:val="0"/>
      <w:divBdr>
        <w:top w:val="none" w:sz="0" w:space="0" w:color="auto"/>
        <w:left w:val="none" w:sz="0" w:space="0" w:color="auto"/>
        <w:bottom w:val="none" w:sz="0" w:space="0" w:color="auto"/>
        <w:right w:val="none" w:sz="0" w:space="0" w:color="auto"/>
      </w:divBdr>
    </w:div>
    <w:div w:id="1280142346">
      <w:bodyDiv w:val="1"/>
      <w:marLeft w:val="0"/>
      <w:marRight w:val="0"/>
      <w:marTop w:val="0"/>
      <w:marBottom w:val="0"/>
      <w:divBdr>
        <w:top w:val="none" w:sz="0" w:space="0" w:color="auto"/>
        <w:left w:val="none" w:sz="0" w:space="0" w:color="auto"/>
        <w:bottom w:val="none" w:sz="0" w:space="0" w:color="auto"/>
        <w:right w:val="none" w:sz="0" w:space="0" w:color="auto"/>
      </w:divBdr>
    </w:div>
    <w:div w:id="1509784335">
      <w:bodyDiv w:val="1"/>
      <w:marLeft w:val="0"/>
      <w:marRight w:val="0"/>
      <w:marTop w:val="0"/>
      <w:marBottom w:val="0"/>
      <w:divBdr>
        <w:top w:val="none" w:sz="0" w:space="0" w:color="auto"/>
        <w:left w:val="none" w:sz="0" w:space="0" w:color="auto"/>
        <w:bottom w:val="none" w:sz="0" w:space="0" w:color="auto"/>
        <w:right w:val="none" w:sz="0" w:space="0" w:color="auto"/>
      </w:divBdr>
    </w:div>
    <w:div w:id="1516572575">
      <w:bodyDiv w:val="1"/>
      <w:marLeft w:val="0"/>
      <w:marRight w:val="0"/>
      <w:marTop w:val="0"/>
      <w:marBottom w:val="0"/>
      <w:divBdr>
        <w:top w:val="none" w:sz="0" w:space="0" w:color="auto"/>
        <w:left w:val="none" w:sz="0" w:space="0" w:color="auto"/>
        <w:bottom w:val="none" w:sz="0" w:space="0" w:color="auto"/>
        <w:right w:val="none" w:sz="0" w:space="0" w:color="auto"/>
      </w:divBdr>
    </w:div>
    <w:div w:id="1596354049">
      <w:bodyDiv w:val="1"/>
      <w:marLeft w:val="0"/>
      <w:marRight w:val="0"/>
      <w:marTop w:val="0"/>
      <w:marBottom w:val="0"/>
      <w:divBdr>
        <w:top w:val="none" w:sz="0" w:space="0" w:color="auto"/>
        <w:left w:val="none" w:sz="0" w:space="0" w:color="auto"/>
        <w:bottom w:val="none" w:sz="0" w:space="0" w:color="auto"/>
        <w:right w:val="none" w:sz="0" w:space="0" w:color="auto"/>
      </w:divBdr>
    </w:div>
    <w:div w:id="1665549289">
      <w:bodyDiv w:val="1"/>
      <w:marLeft w:val="0"/>
      <w:marRight w:val="0"/>
      <w:marTop w:val="0"/>
      <w:marBottom w:val="0"/>
      <w:divBdr>
        <w:top w:val="none" w:sz="0" w:space="0" w:color="auto"/>
        <w:left w:val="none" w:sz="0" w:space="0" w:color="auto"/>
        <w:bottom w:val="none" w:sz="0" w:space="0" w:color="auto"/>
        <w:right w:val="none" w:sz="0" w:space="0" w:color="auto"/>
      </w:divBdr>
    </w:div>
    <w:div w:id="1708870337">
      <w:bodyDiv w:val="1"/>
      <w:marLeft w:val="0"/>
      <w:marRight w:val="0"/>
      <w:marTop w:val="0"/>
      <w:marBottom w:val="0"/>
      <w:divBdr>
        <w:top w:val="none" w:sz="0" w:space="0" w:color="auto"/>
        <w:left w:val="none" w:sz="0" w:space="0" w:color="auto"/>
        <w:bottom w:val="none" w:sz="0" w:space="0" w:color="auto"/>
        <w:right w:val="none" w:sz="0" w:space="0" w:color="auto"/>
      </w:divBdr>
    </w:div>
    <w:div w:id="1924877711">
      <w:bodyDiv w:val="1"/>
      <w:marLeft w:val="0"/>
      <w:marRight w:val="0"/>
      <w:marTop w:val="0"/>
      <w:marBottom w:val="0"/>
      <w:divBdr>
        <w:top w:val="none" w:sz="0" w:space="0" w:color="auto"/>
        <w:left w:val="none" w:sz="0" w:space="0" w:color="auto"/>
        <w:bottom w:val="none" w:sz="0" w:space="0" w:color="auto"/>
        <w:right w:val="none" w:sz="0" w:space="0" w:color="auto"/>
      </w:divBdr>
    </w:div>
    <w:div w:id="196145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ukurniautama85@gmail.com" TargetMode="External"/><Relationship Id="rId13" Type="http://schemas.openxmlformats.org/officeDocument/2006/relationships/hyperlink" Target="https://peraturan.bpk.go.id/Download/31133/UU%20Nomor%2018%20Tahun%202003.pdf" TargetMode="External"/><Relationship Id="rId18" Type="http://schemas.openxmlformats.org/officeDocument/2006/relationships/hyperlink" Target="https://jdih.sukoharjokab.go.id/berita/detail/jerat-pidana-untuk-advokat-gadunga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jurnalfsh.uinsa.ac.id/mhs/index.php/mal/article/view/139" TargetMode="External"/><Relationship Id="rId7" Type="http://schemas.openxmlformats.org/officeDocument/2006/relationships/endnotes" Target="endnotes.xml"/><Relationship Id="rId12" Type="http://schemas.openxmlformats.org/officeDocument/2006/relationships/hyperlink" Target="https://peraturan.bpk.go.id/Download/31133/UU%20Nomor%2018%20Tahun%202003.pdf" TargetMode="External"/><Relationship Id="rId17" Type="http://schemas.openxmlformats.org/officeDocument/2006/relationships/hyperlink" Target="https://jdih.sukoharjokab.go.id/berita/detail/jerat-pidana-untuk-advokat-gadungan"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jdih.sukoharjokab.go.id/berita/detail/jerat-pidana-untuk-advokat-gadungan" TargetMode="External"/><Relationship Id="rId20" Type="http://schemas.openxmlformats.org/officeDocument/2006/relationships/hyperlink" Target="https://jdih.sukoharjokab.go.id/berita/detail/jerat-pidana-untuk-advokat-gadunga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aturan.bpk.go.id/Download/31133/UU%20Nomor%2018%20Tahun%202003.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a-tangerangkota.go.id/kode-etik-advokat/" TargetMode="External"/><Relationship Id="rId23" Type="http://schemas.openxmlformats.org/officeDocument/2006/relationships/header" Target="header1.xml"/><Relationship Id="rId10" Type="http://schemas.openxmlformats.org/officeDocument/2006/relationships/hyperlink" Target="https://www.peradi.or.id/index.php/profil/detail/tata-cara-pendaftaran-registrasi-pengaduan-pelanggaran-kode-etik-advokat-indonesia" TargetMode="External"/><Relationship Id="rId19" Type="http://schemas.openxmlformats.org/officeDocument/2006/relationships/hyperlink" Target="https://jdih.sukoharjokab.go.id/berita/detail/jerat-pidana-untuk-advokat-gadungan" TargetMode="External"/><Relationship Id="rId4" Type="http://schemas.openxmlformats.org/officeDocument/2006/relationships/settings" Target="settings.xml"/><Relationship Id="rId9" Type="http://schemas.openxmlformats.org/officeDocument/2006/relationships/hyperlink" Target="https://www.google.com/search?q=pelanggaran+kode+etik&amp;oq=malapraktek+advokat&amp;gs_lcrp=EgZjaHJvbWUyBggAEEUYOTILCAEQABgKGAsYgAQyCwgCEAAYChgLGIAEMgsIAxAAGAoYCxiABDILCAQQABgKGAsYgAQyCwgFEAAYChgLGIAEMgsIBhAAGAoYCxiABDILCAcQABgKGAsYgAQyCwgIEAAYChgLGIAEMgsICRAAGAoYCxiABNIBCDMzNzNqMGo3qAIAsAIA&amp;sourceid=chrome&amp;ie=UTF-8&amp;ved=2ahUKEwjewO67mtuTAxVAaHADHR15G5gQgK4QegQIARAB" TargetMode="External"/><Relationship Id="rId14" Type="http://schemas.openxmlformats.org/officeDocument/2006/relationships/hyperlink" Target="https://peradi.or.id/files/kode-etik-advokat.pdf" TargetMode="External"/><Relationship Id="rId22" Type="http://schemas.openxmlformats.org/officeDocument/2006/relationships/hyperlink" Target="https://journalversa.com/s/index.php/jed/article/download/4805/5534/16471" TargetMode="External"/><Relationship Id="rId27"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Apr231</b:Tag>
    <b:SourceType>JournalArticle</b:SourceType>
    <b:Guid>{093656EE-68E9-4889-9A19-91905B18B322}</b:Guid>
    <b:Author>
      <b:Author>
        <b:NameList>
          <b:Person>
            <b:Last>Naldi</b:Last>
            <b:First>April</b:First>
            <b:Middle>Amri</b:Middle>
          </b:Person>
        </b:NameList>
      </b:Author>
    </b:Author>
    <b:Title>Problematika Advokat Saat Menghadapi Klien Ketika Beracara di Peradilan Agama</b:Title>
    <b:JournalName>Madania: Jurnal Hukum Pidana dan Ketatanegaraan Islam, Vol. 13 No. 2</b:JournalName>
    <b:Year>2023</b:Year>
    <b:Pages>62-70</b:Pages>
    <b:RefOrder>2</b:RefOrder>
  </b:Source>
  <b:Source>
    <b:Tag>Sit20</b:Tag>
    <b:SourceType>JournalArticle</b:SourceType>
    <b:Guid>{FC59EB3D-097E-4C78-8372-141FFC956956}</b:Guid>
    <b:Title>Tinjauan Hukum Pidana Terhadap Malpraktek Advokat di Indonesia</b:Title>
    <b:Year>2020</b:Year>
    <b:Author>
      <b:Author>
        <b:NameList>
          <b:Person>
            <b:Last>Saraya</b:Last>
            <b:First>Sitta</b:First>
          </b:Person>
        </b:NameList>
      </b:Author>
    </b:Author>
    <b:JournalName>Inteletiva: Jurnal Ekonomi, Sosial dan Humaniora, Vol. 1 No. 10</b:JournalName>
    <b:Pages>160-169</b:Pages>
    <b:RefOrder>1</b:RefOrder>
  </b:Source>
  <b:Source>
    <b:Tag>Bar15</b:Tag>
    <b:SourceType>Book</b:SourceType>
    <b:Guid>{DF34CF24-55E0-4F84-A115-FED59F4B2C4E}</b:Guid>
    <b:Author>
      <b:Author>
        <b:NameList>
          <b:Person>
            <b:Last>Arief</b:Last>
            <b:First>Barda</b:First>
            <b:Middle>Nawawi</b:Middle>
          </b:Person>
        </b:NameList>
      </b:Author>
    </b:Author>
    <b:Title>Masalah Penegakan Hukum dan Kebijakan Hukum Pidana dalam Penanggulangan Kejahatan</b:Title>
    <b:Year>2015</b:Year>
    <b:City>Jakarta</b:City>
    <b:Publisher>Kencana Prenada Media Group</b:Publisher>
    <b:RefOrder>4</b:RefOrder>
  </b:Source>
  <b:Source>
    <b:Tag>Ron12</b:Tag>
    <b:SourceType>Book</b:SourceType>
    <b:Guid>{A1CA3B02-25EE-40D2-9D4A-66CFE24EC83E}</b:Guid>
    <b:Author>
      <b:Author>
        <b:NameList>
          <b:Person>
            <b:Last>Soemitro</b:Last>
            <b:First>Rony</b:First>
            <b:Middle>Hanitijo</b:Middle>
          </b:Person>
        </b:NameList>
      </b:Author>
    </b:Author>
    <b:Title>Metodologi Penelitian Hukum dan Jurimetri,</b:Title>
    <b:Year>2012</b:Year>
    <b:City>Jakarta</b:City>
    <b:Publisher>Ghalia Indonesia</b:Publisher>
    <b:RefOrder>3</b:RefOrder>
  </b:Source>
  <b:Source>
    <b:Tag>Sud14</b:Tag>
    <b:SourceType>Book</b:SourceType>
    <b:Guid>{ADE59270-F4E1-4978-9772-B982BD6A559C}</b:Guid>
    <b:Author>
      <b:Author>
        <b:NameList>
          <b:Person>
            <b:Last>Mertokusumo</b:Last>
            <b:First>Sudikno</b:First>
          </b:Person>
        </b:NameList>
      </b:Author>
    </b:Author>
    <b:Title>Pembuktian Perdata dan Penerapannya dalam Praktik</b:Title>
    <b:Year>2014</b:Year>
    <b:City>Yogyakarta</b:City>
    <b:Publisher>Liberty</b:Publisher>
    <b:RefOrder>5</b:RefOrder>
  </b:Source>
</b:Sources>
</file>

<file path=customXml/itemProps1.xml><?xml version="1.0" encoding="utf-8"?>
<ds:datastoreItem xmlns:ds="http://schemas.openxmlformats.org/officeDocument/2006/customXml" ds:itemID="{43BD02CD-AA7E-47B7-9C59-02EF58E70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4181</Words>
  <Characters>23833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s7n0cx03114728f@outlook.co.id</dc:creator>
  <cp:lastModifiedBy>Review</cp:lastModifiedBy>
  <cp:revision>7</cp:revision>
  <cp:lastPrinted>2026-10-28T04:42:00Z</cp:lastPrinted>
  <dcterms:created xsi:type="dcterms:W3CDTF">2026-10-30T03:04:00Z</dcterms:created>
  <dcterms:modified xsi:type="dcterms:W3CDTF">2026-10-30T03:18:00Z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359c158c-9b15-455e-aaab-927426366752</vt:lpwstr>
  </property>
  <property fmtid="{D5CDD505-2E9C-101B-9397-08002B2CF9AE}" pid="3" name="Mendeley Document_1">
    <vt:lpwstr>True</vt:lpwstr>
  </property>
  <property fmtid="{D5CDD505-2E9C-101B-9397-08002B2CF9AE}" pid="4" name="Mendeley Unique User Id_1">
    <vt:lpwstr>978f46d5-719e-3a5a-a8c7-3c62cf8f69ea</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AMA Manual of Style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APSA Style Manual revised 2018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ASA Style Guide 6th/7th edition</vt:lpwstr>
  </property>
  <property fmtid="{D5CDD505-2E9C-101B-9397-08002B2CF9AE}" pid="12" name="Mendeley Recent Style Id 3_1">
    <vt:lpwstr>http://www.zotero.org/styles/apa</vt:lpwstr>
  </property>
  <property fmtid="{D5CDD505-2E9C-101B-9397-08002B2CF9AE}" pid="13" name="Mendeley Recent Style Name 3_1">
    <vt:lpwstr>American Psychological Association 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18th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http://www.zotero.org/styles/ieee</vt:lpwstr>
  </property>
  <property fmtid="{D5CDD505-2E9C-101B-9397-08002B2CF9AE}" pid="19" name="Mendeley Recent Style Name 6_1">
    <vt:lpwstr>IEEE Reference Guide version 11.29.2023</vt:lpwstr>
  </property>
  <property fmtid="{D5CDD505-2E9C-101B-9397-08002B2CF9AE}" pid="20" name="Mendeley Recent Style Id 7_1">
    <vt:lpwstr>http://www.zotero.org/styles/modern-language-association</vt:lpwstr>
  </property>
  <property fmtid="{D5CDD505-2E9C-101B-9397-08002B2CF9AE}" pid="21" name="Mendeley Recent Style Name 7_1">
    <vt:lpwstr>MLA Handbook 9th edition (in-text citations)</vt:lpwstr>
  </property>
  <property fmtid="{D5CDD505-2E9C-101B-9397-08002B2CF9AE}" pid="22" name="Mendeley Recent Style Id 8_1">
    <vt:lpwstr>http://www.zotero.org/styles/modern-humanities-research-association</vt:lpwstr>
  </property>
  <property fmtid="{D5CDD505-2E9C-101B-9397-08002B2CF9AE}" pid="23" name="Mendeley Recent Style Name 8_1">
    <vt:lpwstr>Modern Humanities Research Association 3rd edition (note with bibliography)</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